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  <w:r>
        <w:pict>
          <v:group id="_x0000_s1026" o:spid="_x0000_s1026" o:spt="203" style="position:absolute;left:0pt;margin-left:61.5pt;margin-top:93.7pt;height:552.15pt;width:477.15pt;mso-position-horizontal-relative:page;mso-position-vertical-relative:page;z-index:-252192768;mso-width-relative:page;mso-height-relative:page;" coordorigin="1231,1897" coordsize="9543,11043">
            <o:lock v:ext="edit"/>
            <v:shape id="_x0000_s1027" o:spid="_x0000_s1027" o:spt="75" type="#_x0000_t75" style="position:absolute;left:1655;top:2852;height:9238;width:646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28" o:spid="_x0000_s1028" o:spt="75" type="#_x0000_t75" style="position:absolute;left:1231;top:1897;height:11043;width:830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29" o:spid="_x0000_s1029" o:spt="75" type="#_x0000_t75" style="position:absolute;left:2323;top:2321;height:610;width:1080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30" o:spid="_x0000_s1030" o:spt="75" type="#_x0000_t75" style="position:absolute;left:2306;top:3504;height:610;width:1080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1" o:spid="_x0000_s1031" o:spt="75" type="#_x0000_t75" style="position:absolute;left:1750;top:4561;height:317;width:2242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32" o:spid="_x0000_s1032" o:spt="75" type="#_x0000_t75" style="position:absolute;left:3764;top:4561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33" o:spid="_x0000_s1033" o:spt="75" type="#_x0000_t75" style="position:absolute;left:6222;top:4561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34" o:spid="_x0000_s1034" o:spt="75" type="#_x0000_t75" style="position:absolute;left:8680;top:4561;height:317;width:747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35" o:spid="_x0000_s1035" o:spt="75" type="#_x0000_t75" style="position:absolute;left:1750;top:5185;height:317;width:3641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36" o:spid="_x0000_s1036" o:spt="75" type="#_x0000_t75" style="position:absolute;left:5146;top:5185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37" o:spid="_x0000_s1037" o:spt="75" type="#_x0000_t75" style="position:absolute;left:7604;top:5185;height:317;width:1823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38" o:spid="_x0000_s1038" o:spt="75" type="#_x0000_t75" style="position:absolute;left:1750;top:5809;height:317;width:1492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039" o:spid="_x0000_s1039" o:spt="75" type="#_x0000_t75" style="position:absolute;left:2942;top:5809;height:317;width:519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40" o:spid="_x0000_s1040" o:spt="75" type="#_x0000_t75" style="position:absolute;left:3331;top:5809;height:317;width:322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41" o:spid="_x0000_s1041" o:spt="75" type="#_x0000_t75" style="position:absolute;left:3493;top:5809;height:317;width:2520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42" o:spid="_x0000_s1042" o:spt="75" type="#_x0000_t75" style="position:absolute;left:5761;top:5809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43" o:spid="_x0000_s1043" o:spt="75" type="#_x0000_t75" style="position:absolute;left:8219;top:5809;height:317;width:1208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44" o:spid="_x0000_s1044" o:spt="75" type="#_x0000_t75" style="position:absolute;left:1750;top:6433;height:317;width:2801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45" o:spid="_x0000_s1045" o:spt="75" type="#_x0000_t75" style="position:absolute;left:4301;top:6433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46" o:spid="_x0000_s1046" o:spt="75" type="#_x0000_t75" style="position:absolute;left:6759;top:6433;height:317;width:2667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047" o:spid="_x0000_s1047" o:spt="75" type="#_x0000_t75" style="position:absolute;left:1750;top:7057;height:317;width:562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048" o:spid="_x0000_s1048" o:spt="75" type="#_x0000_t75" style="position:absolute;left:2030;top:7057;height:317;width:324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049" o:spid="_x0000_s1049" o:spt="75" type="#_x0000_t75" style="position:absolute;left:2246;top:7057;height:317;width:3082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50" o:spid="_x0000_s1050" o:spt="75" type="#_x0000_t75" style="position:absolute;left:5069;top:7057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51" o:spid="_x0000_s1051" o:spt="75" type="#_x0000_t75" style="position:absolute;left:7527;top:7057;height:317;width:1899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052" o:spid="_x0000_s1052" o:spt="75" type="#_x0000_t75" style="position:absolute;left:1750;top:7681;height:317;width:4201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053" o:spid="_x0000_s1053" o:spt="75" type="#_x0000_t75" style="position:absolute;left:5684;top:7681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54" o:spid="_x0000_s1054" o:spt="75" type="#_x0000_t75" style="position:absolute;left:8142;top:7681;height:317;width:1284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055" o:spid="_x0000_s1055" o:spt="75" type="#_x0000_t75" style="position:absolute;left:1750;top:8305;height:317;width:2520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56" o:spid="_x0000_s1056" o:spt="75" type="#_x0000_t75" style="position:absolute;left:3994;top:8305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57" o:spid="_x0000_s1057" o:spt="75" type="#_x0000_t75" style="position:absolute;left:6452;top:8305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58" o:spid="_x0000_s1058" o:spt="75" type="#_x0000_t75" style="position:absolute;left:8910;top:8305;height:317;width:516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059" o:spid="_x0000_s1059" o:spt="75" type="#_x0000_t75" style="position:absolute;left:1750;top:8929;height:317;width:562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060" o:spid="_x0000_s1060" o:spt="75" type="#_x0000_t75" style="position:absolute;left:2030;top:8929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061" o:spid="_x0000_s1061" o:spt="75" type="#_x0000_t75" style="position:absolute;left:2450;top:8929;height:317;width:1680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shape id="_x0000_s1062" o:spid="_x0000_s1062" o:spt="75" type="#_x0000_t75" style="position:absolute;left:3917;top:8929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63" o:spid="_x0000_s1063" o:spt="75" type="#_x0000_t75" style="position:absolute;left:6375;top:8929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64" o:spid="_x0000_s1064" o:spt="75" type="#_x0000_t75" style="position:absolute;left:8834;top:8929;height:317;width:593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065" o:spid="_x0000_s1065" o:spt="75" type="#_x0000_t75" style="position:absolute;left:1750;top:9554;height:317;width:3360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066" o:spid="_x0000_s1066" o:spt="75" type="#_x0000_t75" style="position:absolute;left:4839;top:9554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67" o:spid="_x0000_s1067" o:spt="75" type="#_x0000_t75" style="position:absolute;left:7297;top:9554;height:317;width:2130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068" o:spid="_x0000_s1068" o:spt="75" type="#_x0000_t75" style="position:absolute;left:1750;top:10178;height:317;width:1401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069" o:spid="_x0000_s1069" o:spt="75" type="#_x0000_t75" style="position:absolute;left:2918;top:10178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70" o:spid="_x0000_s1070" o:spt="75" type="#_x0000_t75" style="position:absolute;left:5377;top:10178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71" o:spid="_x0000_s1071" o:spt="75" type="#_x0000_t75" style="position:absolute;left:7835;top:10178;height:317;width:1592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72" o:spid="_x0000_s1072" o:spt="75" type="#_x0000_t75" style="position:absolute;left:1750;top:10802;height:317;width:2801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73" o:spid="_x0000_s1073" o:spt="75" type="#_x0000_t75" style="position:absolute;left:4301;top:10802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74" o:spid="_x0000_s1074" o:spt="75" type="#_x0000_t75" style="position:absolute;left:6759;top:10802;height:317;width:2667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75" o:spid="_x0000_s1075" o:spt="75" type="#_x0000_t75" style="position:absolute;left:1750;top:11426;height:317;width:3641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76" o:spid="_x0000_s1076" o:spt="75" type="#_x0000_t75" style="position:absolute;left:5146;top:11426;height:317;width:2535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77" o:spid="_x0000_s1077" o:spt="75" type="#_x0000_t75" style="position:absolute;left:7604;top:11426;height:317;width:1823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rect id="_x0000_s1078" o:spid="_x0000_s1078" o:spt="1" style="position:absolute;left:3607;top:3004;height:495;width:7167;" fillcolor="#A4A4A4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7"/>
        <w:rPr>
          <w:rFonts w:ascii="Times New Roman"/>
          <w:sz w:val="18"/>
        </w:rPr>
      </w:pPr>
    </w:p>
    <w:p>
      <w:pPr>
        <w:spacing w:before="100"/>
        <w:ind w:left="542" w:right="0" w:firstLine="0"/>
        <w:jc w:val="left"/>
        <w:rPr>
          <w:rFonts w:ascii="Impact"/>
          <w:sz w:val="48"/>
        </w:rPr>
      </w:pPr>
      <w:r>
        <w:rPr>
          <w:rFonts w:ascii="Impact"/>
          <w:color w:val="959595"/>
          <w:sz w:val="48"/>
        </w:rPr>
        <w:t>Catalong</w:t>
      </w:r>
    </w:p>
    <w:p>
      <w:pPr>
        <w:spacing w:after="0"/>
        <w:jc w:val="left"/>
        <w:rPr>
          <w:rFonts w:ascii="Impact"/>
          <w:sz w:val="48"/>
        </w:rPr>
        <w:sectPr>
          <w:headerReference r:id="rId3" w:type="default"/>
          <w:headerReference r:id="rId4" w:type="even"/>
          <w:type w:val="continuous"/>
          <w:pgSz w:w="10780" w:h="14750"/>
          <w:pgMar w:top="1460" w:right="1020" w:bottom="280" w:left="1200" w:header="852" w:footer="720" w:gutter="0"/>
        </w:sect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  <w:r>
        <w:pict>
          <v:group id="_x0000_s1079" o:spid="_x0000_s1079" o:spt="203" style="position:absolute;left:0pt;margin-left:56.7pt;margin-top:94.3pt;height:552.15pt;width:425.2pt;mso-position-horizontal-relative:page;mso-position-vertical-relative:page;z-index:-252191744;mso-width-relative:page;mso-height-relative:page;" coordorigin="1134,1897" coordsize="8504,11043">
            <o:lock v:ext="edit"/>
            <v:shape id="_x0000_s1080" o:spid="_x0000_s1080" o:spt="75" type="#_x0000_t75" style="position:absolute;left:1655;top:2425;height:9238;width:646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81" o:spid="_x0000_s1081" o:spt="75" type="#_x0000_t75" style="position:absolute;left:1231;top:1897;height:11043;width:830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line id="_x0000_s1082" o:spid="_x0000_s1082" o:spt="20" style="position:absolute;left:1134;top:12760;height:0;width:8504;" stroked="t" coordsize="21600,21600">
              <v:path arrowok="t"/>
              <v:fill focussize="0,0"/>
              <v:stroke color="#000000"/>
              <v:imagedata o:title=""/>
              <o:lock v:ext="edit"/>
            </v:line>
            <v:shape id="_x0000_s1083" o:spid="_x0000_s1083" o:spt="75" type="#_x0000_t75" style="position:absolute;left:3036;top:2448;height:406;width:756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1084" o:spid="_x0000_s1084" o:spt="75" type="#_x0000_t75" style="position:absolute;left:3541;top:2448;height:406;width:418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085" o:spid="_x0000_s1085" o:spt="75" type="#_x0000_t75" style="position:absolute;left:3749;top:2448;height:406;width:980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086" o:spid="_x0000_s1086" o:spt="75" type="#_x0000_t75" style="position:absolute;left:4484;top:2448;height:406;width:3614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1087" o:spid="_x0000_s1087" o:spt="75" type="#_x0000_t75" style="position:absolute;left:4481;top:3072;height:406;width:2170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  <v:shape id="_x0000_s1088" o:spid="_x0000_s1088" o:spt="75" type="#_x0000_t75" style="position:absolute;left:1303;top:4198;height:317;width:2242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89" o:spid="_x0000_s1089" o:spt="75" type="#_x0000_t75" style="position:absolute;left:1303;top:6195;height:317;width:562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090" o:spid="_x0000_s1090" o:spt="75" type="#_x0000_t75" style="position:absolute;left:1584;top:6195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091" o:spid="_x0000_s1091" o:spt="75" type="#_x0000_t75" style="position:absolute;left:1865;top:6195;height:317;width:3079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v:shape id="_x0000_s1092" o:spid="_x0000_s1092" o:spt="75" type="#_x0000_t75" style="position:absolute;left:1303;top:9815;height:317;width:562;" filled="f" stroked="f" coordsize="21600,21600">
              <v:path/>
              <v:fill on="f" focussize="0,0"/>
              <v:stroke on="f"/>
              <v:imagedata r:id="rId51" o:title=""/>
              <o:lock v:ext="edit" aspectratio="t"/>
            </v:shape>
            <v:shape id="_x0000_s1093" o:spid="_x0000_s1093" o:spt="75" type="#_x0000_t75" style="position:absolute;left:1584;top:9815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094" o:spid="_x0000_s1094" o:spt="75" type="#_x0000_t75" style="position:absolute;left:1865;top:9815;height:317;width:947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95" o:spid="_x0000_s1095" o:spt="75" type="#_x0000_t75" style="position:absolute;left:2496;top:9815;height:317;width:519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96" o:spid="_x0000_s1096" o:spt="75" type="#_x0000_t75" style="position:absolute;left:2885;top:9815;height:317;width:322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97" o:spid="_x0000_s1097" o:spt="75" type="#_x0000_t75" style="position:absolute;left:3046;top:9815;height:317;width:2520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</v:group>
        </w:pict>
      </w: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rPr>
          <w:rFonts w:ascii="Impact"/>
          <w:sz w:val="20"/>
        </w:rPr>
      </w:pPr>
    </w:p>
    <w:p>
      <w:pPr>
        <w:pStyle w:val="2"/>
        <w:spacing w:before="7"/>
        <w:rPr>
          <w:rFonts w:ascii="Impact"/>
          <w:sz w:val="20"/>
        </w:rPr>
      </w:pPr>
    </w:p>
    <w:p>
      <w:pPr>
        <w:pStyle w:val="2"/>
        <w:spacing w:before="74" w:line="316" w:lineRule="auto"/>
        <w:ind w:left="103" w:right="282" w:firstLine="559"/>
        <w:jc w:val="both"/>
      </w:pPr>
      <w:bookmarkStart w:id="0" w:name="_bookmark0"/>
      <w:bookmarkEnd w:id="0"/>
      <w:r>
        <w:rPr>
          <w:rFonts w:ascii="Times New Roman" w:eastAsia="Times New Roman"/>
        </w:rPr>
        <w:t xml:space="preserve">RK-15A </w:t>
      </w:r>
      <w:r>
        <w:rPr>
          <w:spacing w:val="-2"/>
        </w:rPr>
        <w:t xml:space="preserve">丁炔二醇合成催化剂是一种碱式碳酸铜类型的催化剂，适用于以甲醛和乙炔为原料生产 </w:t>
      </w:r>
      <w:r>
        <w:rPr>
          <w:rFonts w:ascii="Times New Roman" w:eastAsia="Times New Roman"/>
        </w:rPr>
        <w:t>1,4-</w:t>
      </w:r>
      <w:r>
        <w:rPr>
          <w:spacing w:val="-1"/>
        </w:rPr>
        <w:t>丁炔二醇的合成反应。具有活性好、转化率高、稳</w:t>
      </w:r>
      <w:r>
        <w:t>定性好、选择性高、过滤性好、寿命长等特点。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8"/>
        <w:rPr>
          <w:sz w:val="15"/>
        </w:rPr>
      </w:pPr>
    </w:p>
    <w:p>
      <w:pPr>
        <w:pStyle w:val="6"/>
        <w:numPr>
          <w:ilvl w:val="0"/>
          <w:numId w:val="1"/>
        </w:numPr>
        <w:tabs>
          <w:tab w:val="left" w:pos="825"/>
        </w:tabs>
        <w:spacing w:before="67" w:after="0" w:line="240" w:lineRule="auto"/>
        <w:ind w:left="824" w:right="0" w:hanging="242"/>
        <w:jc w:val="left"/>
        <w:rPr>
          <w:rFonts w:hint="eastAsia" w:ascii="黑体" w:eastAsia="黑体"/>
          <w:sz w:val="24"/>
        </w:rPr>
      </w:pPr>
      <w:bookmarkStart w:id="1" w:name="_bookmark1"/>
      <w:bookmarkEnd w:id="1"/>
      <w:bookmarkStart w:id="2" w:name="_bookmark1"/>
      <w:bookmarkEnd w:id="2"/>
      <w:r>
        <w:rPr>
          <w:rFonts w:hint="eastAsia" w:ascii="黑体" w:eastAsia="黑体"/>
          <w:sz w:val="24"/>
        </w:rPr>
        <w:t>催化剂组成</w:t>
      </w:r>
    </w:p>
    <w:p>
      <w:pPr>
        <w:pStyle w:val="2"/>
        <w:spacing w:before="98"/>
        <w:ind w:left="583"/>
      </w:pPr>
      <w:r>
        <w:rPr>
          <w:rFonts w:ascii="Times New Roman" w:eastAsia="Times New Roman"/>
        </w:rPr>
        <w:t xml:space="preserve">RK-15A </w:t>
      </w:r>
      <w:r>
        <w:t>主要由铜、铋等的碱式碳酸盐所组成，其中铜：</w:t>
      </w:r>
      <w:r>
        <w:rPr>
          <w:rFonts w:ascii="Times New Roman" w:eastAsia="Times New Roman"/>
        </w:rPr>
        <w:t>52</w:t>
      </w:r>
      <w:r>
        <w:t>～</w:t>
      </w:r>
      <w:r>
        <w:rPr>
          <w:rFonts w:ascii="Times New Roman" w:eastAsia="Times New Roman"/>
        </w:rPr>
        <w:t>57%</w:t>
      </w:r>
      <w:r>
        <w:rPr>
          <w:rFonts w:ascii="Times New Roman" w:eastAsia="Times New Roman"/>
          <w:spacing w:val="59"/>
        </w:rPr>
        <w:t xml:space="preserve"> </w:t>
      </w:r>
      <w:r>
        <w:t>；铋：</w:t>
      </w:r>
    </w:p>
    <w:p>
      <w:pPr>
        <w:pStyle w:val="2"/>
        <w:spacing w:before="98"/>
        <w:ind w:left="103"/>
      </w:pPr>
      <w:r>
        <w:rPr>
          <w:rFonts w:ascii="Times New Roman" w:eastAsia="Times New Roman"/>
        </w:rPr>
        <w:t>2.5</w:t>
      </w:r>
      <w:r>
        <w:t>～</w:t>
      </w:r>
      <w:r>
        <w:rPr>
          <w:rFonts w:ascii="Times New Roman" w:eastAsia="Times New Roman"/>
        </w:rPr>
        <w:t>3.0%</w:t>
      </w:r>
      <w:r>
        <w:t>。</w:t>
      </w:r>
    </w:p>
    <w:p>
      <w:pPr>
        <w:pStyle w:val="6"/>
        <w:numPr>
          <w:ilvl w:val="0"/>
          <w:numId w:val="1"/>
        </w:numPr>
        <w:tabs>
          <w:tab w:val="left" w:pos="825"/>
        </w:tabs>
        <w:spacing w:before="98" w:after="0" w:line="240" w:lineRule="auto"/>
        <w:ind w:left="824" w:right="0" w:hanging="242"/>
        <w:jc w:val="left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催化剂物理性质</w:t>
      </w:r>
    </w:p>
    <w:p>
      <w:pPr>
        <w:pStyle w:val="2"/>
        <w:spacing w:before="98" w:line="316" w:lineRule="auto"/>
        <w:ind w:left="883" w:right="4789"/>
        <w:rPr>
          <w:rFonts w:ascii="Times New Roman" w:hAnsi="Times New Roman" w:eastAsia="Times New Roman"/>
        </w:rPr>
      </w:pPr>
      <w:r>
        <w:t>外观：绿色粉末，流动性好堆密度：</w:t>
      </w:r>
      <w:r>
        <w:rPr>
          <w:rFonts w:ascii="Times New Roman" w:hAnsi="Times New Roman" w:eastAsia="Times New Roman"/>
        </w:rPr>
        <w:t>2.0</w:t>
      </w:r>
      <w:r>
        <w:t>±</w:t>
      </w:r>
      <w:r>
        <w:rPr>
          <w:rFonts w:ascii="Times New Roman" w:hAnsi="Times New Roman" w:eastAsia="Times New Roman"/>
        </w:rPr>
        <w:t>0.1 kg/L</w:t>
      </w:r>
    </w:p>
    <w:p>
      <w:pPr>
        <w:pStyle w:val="2"/>
        <w:spacing w:line="307" w:lineRule="exact"/>
        <w:ind w:left="883"/>
        <w:rPr>
          <w:rFonts w:ascii="Times New Roman" w:hAnsi="Times New Roman" w:eastAsia="Times New Roman"/>
        </w:rPr>
      </w:pPr>
      <w:r>
        <w:t>粒度分布（≤</w:t>
      </w:r>
      <w:r>
        <w:rPr>
          <w:rFonts w:ascii="Times New Roman" w:hAnsi="Times New Roman" w:eastAsia="Times New Roman"/>
          <w:w w:val="92"/>
        </w:rPr>
        <w:t>7</w:t>
      </w:r>
      <w:r>
        <w:rPr>
          <w:rFonts w:ascii="Times New Roman" w:hAnsi="Times New Roman" w:eastAsia="Times New Roman"/>
          <w:spacing w:val="18"/>
          <w:w w:val="92"/>
        </w:rPr>
        <w:t>µ</w:t>
      </w:r>
      <w:r>
        <w:rPr>
          <w:rFonts w:ascii="Times New Roman" w:hAnsi="Times New Roman" w:eastAsia="Times New Roman"/>
        </w:rPr>
        <w:t>m</w:t>
      </w:r>
      <w:r>
        <w:rPr>
          <w:spacing w:val="-123"/>
        </w:rPr>
        <w:t>）</w:t>
      </w:r>
      <w:r>
        <w:t>：≤</w:t>
      </w:r>
      <w:r>
        <w:rPr>
          <w:rFonts w:ascii="Times New Roman" w:hAnsi="Times New Roman" w:eastAsia="Times New Roman"/>
        </w:rPr>
        <w:t>1.5%</w:t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189" w:line="316" w:lineRule="auto"/>
        <w:ind w:left="103" w:right="239" w:firstLine="480"/>
      </w:pPr>
      <w:bookmarkStart w:id="3" w:name="_bookmark2"/>
      <w:bookmarkEnd w:id="3"/>
      <w:r>
        <w:t xml:space="preserve">在催化剂作用下，甲醛与乙炔反应生成 </w:t>
      </w:r>
      <w:r>
        <w:rPr>
          <w:rFonts w:ascii="Times New Roman" w:eastAsia="Times New Roman"/>
        </w:rPr>
        <w:t>1,4-</w:t>
      </w:r>
      <w:r>
        <w:t>丁炔二醇，主要反应方程式如下：</w:t>
      </w:r>
    </w:p>
    <w:p>
      <w:pPr>
        <w:pStyle w:val="2"/>
        <w:spacing w:line="316" w:lineRule="auto"/>
        <w:ind w:left="583" w:right="2698"/>
        <w:rPr>
          <w:rFonts w:ascii="Times New Roman" w:hAnsi="Times New Roman"/>
        </w:rPr>
      </w:pPr>
      <w:r>
        <w:rPr>
          <w:rFonts w:ascii="Times New Roman" w:hAnsi="Times New Roman"/>
        </w:rPr>
        <w:t>2[HCHO] + HC</w:t>
      </w:r>
      <w:r>
        <w:t>≡</w:t>
      </w:r>
      <w:r>
        <w:rPr>
          <w:rFonts w:ascii="Times New Roman" w:hAnsi="Times New Roman"/>
        </w:rPr>
        <w:t xml:space="preserve">CH </w:t>
      </w:r>
      <w:r>
        <w:t xml:space="preserve">→ </w:t>
      </w:r>
      <w:r>
        <w:rPr>
          <w:rFonts w:ascii="Times New Roman" w:hAnsi="Times New Roman"/>
        </w:rPr>
        <w:t>HOCH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baseline"/>
        </w:rPr>
        <w:t>C</w:t>
      </w:r>
      <w:r>
        <w:rPr>
          <w:vertAlign w:val="baseline"/>
        </w:rPr>
        <w:t>≡</w:t>
      </w:r>
      <w:r>
        <w:rPr>
          <w:rFonts w:ascii="Times New Roman" w:hAnsi="Times New Roman"/>
          <w:vertAlign w:val="baseline"/>
        </w:rPr>
        <w:t>CCH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baseline"/>
        </w:rPr>
        <w:t>OH HCHO + HC</w:t>
      </w:r>
      <w:r>
        <w:rPr>
          <w:vertAlign w:val="baseline"/>
        </w:rPr>
        <w:t>≡</w:t>
      </w:r>
      <w:r>
        <w:rPr>
          <w:rFonts w:ascii="Times New Roman" w:hAnsi="Times New Roman"/>
          <w:vertAlign w:val="baseline"/>
        </w:rPr>
        <w:t xml:space="preserve">CH </w:t>
      </w:r>
      <w:r>
        <w:rPr>
          <w:vertAlign w:val="baseline"/>
        </w:rPr>
        <w:t xml:space="preserve">→ </w:t>
      </w:r>
      <w:r>
        <w:rPr>
          <w:rFonts w:ascii="Times New Roman" w:hAnsi="Times New Roman"/>
          <w:vertAlign w:val="baseline"/>
        </w:rPr>
        <w:t>HC</w:t>
      </w:r>
      <w:r>
        <w:rPr>
          <w:vertAlign w:val="baseline"/>
        </w:rPr>
        <w:t>≡</w:t>
      </w:r>
      <w:r>
        <w:rPr>
          <w:rFonts w:ascii="Times New Roman" w:hAnsi="Times New Roman"/>
          <w:vertAlign w:val="baseline"/>
        </w:rPr>
        <w:t>CCH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baseline"/>
        </w:rPr>
        <w:t>OH</w:t>
      </w:r>
    </w:p>
    <w:p>
      <w:pPr>
        <w:pStyle w:val="2"/>
        <w:spacing w:line="307" w:lineRule="exact"/>
        <w:ind w:left="583"/>
        <w:rPr>
          <w:rFonts w:ascii="Times New Roman" w:hAnsi="Times New Roman"/>
        </w:rPr>
      </w:pPr>
      <w:r>
        <w:rPr>
          <w:rFonts w:ascii="Times New Roman" w:hAnsi="Times New Roman"/>
        </w:rPr>
        <w:t>HCHO + HC</w:t>
      </w:r>
      <w:r>
        <w:t>≡</w:t>
      </w:r>
      <w:r>
        <w:rPr>
          <w:rFonts w:ascii="Times New Roman" w:hAnsi="Times New Roman"/>
        </w:rPr>
        <w:t>CCH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baseline"/>
        </w:rPr>
        <w:t xml:space="preserve">OH </w:t>
      </w:r>
      <w:r>
        <w:rPr>
          <w:vertAlign w:val="baseline"/>
        </w:rPr>
        <w:t xml:space="preserve">→ </w:t>
      </w:r>
      <w:r>
        <w:rPr>
          <w:rFonts w:ascii="Times New Roman" w:hAnsi="Times New Roman"/>
          <w:vertAlign w:val="baseline"/>
        </w:rPr>
        <w:t>HOCH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baseline"/>
        </w:rPr>
        <w:t>C</w:t>
      </w:r>
      <w:r>
        <w:rPr>
          <w:vertAlign w:val="baseline"/>
        </w:rPr>
        <w:t>≡</w:t>
      </w:r>
      <w:r>
        <w:rPr>
          <w:rFonts w:ascii="Times New Roman" w:hAnsi="Times New Roman"/>
          <w:vertAlign w:val="baseline"/>
        </w:rPr>
        <w:t>CCH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baseline"/>
        </w:rPr>
        <w:t>OH</w:t>
      </w:r>
    </w:p>
    <w:p>
      <w:pPr>
        <w:spacing w:after="0" w:line="307" w:lineRule="exact"/>
        <w:rPr>
          <w:rFonts w:ascii="Times New Roman" w:hAnsi="Times New Roman"/>
        </w:rPr>
        <w:sectPr>
          <w:footerReference r:id="rId5" w:type="default"/>
          <w:footerReference r:id="rId6" w:type="even"/>
          <w:pgSz w:w="10780" w:h="14750"/>
          <w:pgMar w:top="1460" w:right="1020" w:bottom="1760" w:left="1200" w:header="852" w:footer="1563" w:gutter="0"/>
          <w:pgNumType w:start="1"/>
        </w:sectPr>
      </w:pPr>
    </w:p>
    <w:p>
      <w:pPr>
        <w:pStyle w:val="2"/>
        <w:rPr>
          <w:rFonts w:ascii="Times New Roman"/>
          <w:sz w:val="20"/>
        </w:rPr>
      </w:pPr>
      <w:r>
        <w:pict>
          <v:group id="_x0000_s1098" o:spid="_x0000_s1098" o:spt="203" style="position:absolute;left:0pt;margin-left:58pt;margin-top:94.8pt;height:552.15pt;width:425.2pt;mso-position-horizontal-relative:page;mso-position-vertical-relative:page;z-index:-252190720;mso-width-relative:page;mso-height-relative:page;" coordorigin="1160,1897" coordsize="8504,11043">
            <o:lock v:ext="edit"/>
            <v:shape id="_x0000_s1099" o:spid="_x0000_s1099" o:spt="75" type="#_x0000_t75" style="position:absolute;left:1655;top:2416;height:9238;width:646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00" o:spid="_x0000_s1100" o:spt="75" type="#_x0000_t75" style="position:absolute;left:1231;top:1897;height:11043;width:830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line id="_x0000_s1101" o:spid="_x0000_s1101" o:spt="20" style="position:absolute;left:1160;top:12739;height:0;width:8504;" stroked="t" coordsize="21600,21600">
              <v:path arrowok="t"/>
              <v:fill focussize="0,0"/>
              <v:stroke color="#000000"/>
              <v:imagedata o:title=""/>
              <o:lock v:ext="edit"/>
            </v:line>
            <v:shape id="_x0000_s1102" o:spid="_x0000_s1102" o:spt="75" type="#_x0000_t75" style="position:absolute;left:1303;top:3566;height:317;width:2801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103" o:spid="_x0000_s1103" o:spt="75" type="#_x0000_t75" style="position:absolute;left:1303;top:5158;height:317;width:562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104" o:spid="_x0000_s1104" o:spt="75" type="#_x0000_t75" style="position:absolute;left:1584;top:5158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05" o:spid="_x0000_s1105" o:spt="75" type="#_x0000_t75" style="position:absolute;left:1865;top:5158;height:317;width:2239;" filled="f" stroked="f" coordsize="21600,21600">
              <v:path/>
              <v:fill on="f" focussize="0,0"/>
              <v:stroke on="f"/>
              <v:imagedata r:id="rId53" o:title=""/>
              <o:lock v:ext="edit" aspectratio="t"/>
            </v:shape>
            <v:shape id="_x0000_s1106" o:spid="_x0000_s1106" o:spt="75" type="#_x0000_t75" style="position:absolute;left:3824;top:5158;height:317;width:1120;" filled="f" stroked="f" coordsize="21600,21600">
              <v:path/>
              <v:fill on="f" focussize="0,0"/>
              <v:stroke on="f"/>
              <v:imagedata r:id="rId54" o:title=""/>
              <o:lock v:ext="edit" aspectratio="t"/>
            </v:shape>
            <v:shape id="_x0000_s1107" o:spid="_x0000_s1107" o:spt="75" type="#_x0000_t75" style="position:absolute;left:1303;top:10806;height:317;width:562;" filled="f" stroked="f" coordsize="21600,21600">
              <v:path/>
              <v:fill on="f" focussize="0,0"/>
              <v:stroke on="f"/>
              <v:imagedata r:id="rId55" o:title=""/>
              <o:lock v:ext="edit" aspectratio="t"/>
            </v:shape>
            <v:shape id="_x0000_s1108" o:spid="_x0000_s1108" o:spt="75" type="#_x0000_t75" style="position:absolute;left:1584;top:10806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09" o:spid="_x0000_s1109" o:spt="75" type="#_x0000_t75" style="position:absolute;left:1865;top:10806;height:317;width:3638;" filled="f" stroked="f" coordsize="21600,21600">
              <v:path/>
              <v:fill on="f" focussize="0,0"/>
              <v:stroke on="f"/>
              <v:imagedata r:id="rId56" o:title=""/>
              <o:lock v:ext="edit" aspectratio="t"/>
            </v:shape>
          </v:group>
        </w:pict>
      </w:r>
    </w:p>
    <w:p>
      <w:pPr>
        <w:pStyle w:val="2"/>
        <w:spacing w:before="9"/>
        <w:rPr>
          <w:rFonts w:ascii="Times New Roman"/>
          <w:sz w:val="27"/>
        </w:rPr>
      </w:pPr>
    </w:p>
    <w:p>
      <w:pPr>
        <w:pStyle w:val="2"/>
        <w:spacing w:before="74" w:line="316" w:lineRule="auto"/>
        <w:ind w:left="103" w:right="281" w:firstLine="480"/>
        <w:jc w:val="both"/>
      </w:pPr>
      <w:r>
        <w:rPr>
          <w:spacing w:val="-6"/>
        </w:rPr>
        <w:t xml:space="preserve">合成 </w:t>
      </w:r>
      <w:r>
        <w:rPr>
          <w:rFonts w:ascii="Times New Roman" w:eastAsia="Times New Roman"/>
        </w:rPr>
        <w:t>1,4-</w:t>
      </w:r>
      <w:r>
        <w:rPr>
          <w:spacing w:val="-1"/>
        </w:rPr>
        <w:t>丁炔二醇反应过程中，通常伴随有副反应发生，副产物主要有甲醇、甲酸、乙炔高聚物等，副产物含量主要取决于催化剂选择性、催化剂使用</w:t>
      </w:r>
      <w:r>
        <w:t>周期、工艺操作条件等。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1"/>
        <w:rPr>
          <w:sz w:val="15"/>
        </w:rPr>
      </w:pPr>
    </w:p>
    <w:p>
      <w:pPr>
        <w:pStyle w:val="2"/>
        <w:spacing w:before="74" w:line="316" w:lineRule="auto"/>
        <w:ind w:left="103" w:right="222" w:firstLine="480"/>
      </w:pPr>
      <w:bookmarkStart w:id="4" w:name="_bookmark3"/>
      <w:bookmarkEnd w:id="4"/>
      <w:r>
        <w:rPr>
          <w:rFonts w:ascii="Times New Roman" w:eastAsia="Times New Roman"/>
        </w:rPr>
        <w:t xml:space="preserve">RK-15A </w:t>
      </w:r>
      <w:r>
        <w:t xml:space="preserve">合成 </w:t>
      </w:r>
      <w:r>
        <w:rPr>
          <w:rFonts w:ascii="Times New Roman" w:eastAsia="Times New Roman"/>
        </w:rPr>
        <w:t>1,4-</w:t>
      </w:r>
      <w:r>
        <w:t xml:space="preserve">丁炔二醇催化剂产品按 </w:t>
      </w:r>
      <w:r>
        <w:rPr>
          <w:rFonts w:ascii="Times New Roman" w:eastAsia="Times New Roman"/>
        </w:rPr>
        <w:t xml:space="preserve">Q/RK.D001.03.03-2014 </w:t>
      </w:r>
      <w:r>
        <w:t>企业标准进行质量检测。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1"/>
        <w:rPr>
          <w:sz w:val="15"/>
        </w:rPr>
      </w:pPr>
    </w:p>
    <w:p>
      <w:pPr>
        <w:pStyle w:val="6"/>
        <w:numPr>
          <w:ilvl w:val="0"/>
          <w:numId w:val="2"/>
        </w:numPr>
        <w:tabs>
          <w:tab w:val="left" w:pos="884"/>
        </w:tabs>
        <w:spacing w:before="74" w:after="0" w:line="316" w:lineRule="auto"/>
        <w:ind w:left="103" w:right="282" w:firstLine="480"/>
        <w:jc w:val="both"/>
        <w:rPr>
          <w:sz w:val="24"/>
        </w:rPr>
      </w:pPr>
      <w:bookmarkStart w:id="5" w:name="_bookmark4"/>
      <w:bookmarkEnd w:id="5"/>
      <w:bookmarkStart w:id="6" w:name="_bookmark4"/>
      <w:bookmarkEnd w:id="6"/>
      <w:r>
        <w:rPr>
          <w:spacing w:val="-4"/>
          <w:sz w:val="24"/>
        </w:rPr>
        <w:t xml:space="preserve">催化剂使用前须先经过激活后才具有合成 </w:t>
      </w:r>
      <w:r>
        <w:rPr>
          <w:rFonts w:ascii="Times New Roman" w:eastAsia="Times New Roman"/>
          <w:sz w:val="24"/>
        </w:rPr>
        <w:t>1,4-</w:t>
      </w:r>
      <w:r>
        <w:rPr>
          <w:spacing w:val="-4"/>
          <w:sz w:val="24"/>
        </w:rPr>
        <w:t>丁炔二醇的活性，合适的</w:t>
      </w:r>
      <w:r>
        <w:rPr>
          <w:sz w:val="24"/>
        </w:rPr>
        <w:t>激活是获得高活性催化剂的关键。</w:t>
      </w:r>
    </w:p>
    <w:p>
      <w:pPr>
        <w:pStyle w:val="6"/>
        <w:numPr>
          <w:ilvl w:val="0"/>
          <w:numId w:val="2"/>
        </w:numPr>
        <w:tabs>
          <w:tab w:val="left" w:pos="884"/>
        </w:tabs>
        <w:spacing w:before="0" w:after="0" w:line="316" w:lineRule="auto"/>
        <w:ind w:left="103" w:right="283" w:firstLine="480"/>
        <w:jc w:val="both"/>
        <w:rPr>
          <w:sz w:val="24"/>
        </w:rPr>
      </w:pPr>
      <w:r>
        <w:rPr>
          <w:spacing w:val="-5"/>
          <w:sz w:val="24"/>
        </w:rPr>
        <w:t>激活好的催化剂暴露在空气中会迅速燃烧，因此，在使用或停车检修时</w:t>
      </w:r>
      <w:r>
        <w:rPr>
          <w:sz w:val="24"/>
        </w:rPr>
        <w:t>防止空气漏入，催化剂卸载前后要使催化剂保持在液体当中。</w:t>
      </w:r>
    </w:p>
    <w:p>
      <w:pPr>
        <w:pStyle w:val="6"/>
        <w:numPr>
          <w:ilvl w:val="0"/>
          <w:numId w:val="2"/>
        </w:numPr>
        <w:tabs>
          <w:tab w:val="left" w:pos="884"/>
        </w:tabs>
        <w:spacing w:before="0" w:after="0" w:line="316" w:lineRule="auto"/>
        <w:ind w:left="103" w:right="281" w:firstLine="480"/>
        <w:jc w:val="both"/>
        <w:rPr>
          <w:sz w:val="24"/>
        </w:rPr>
      </w:pPr>
      <w:r>
        <w:rPr>
          <w:spacing w:val="-5"/>
          <w:sz w:val="24"/>
        </w:rPr>
        <w:t>合成气中的硫、氯等都能使催化剂中毒，导致催化剂丧失活性、缩短寿</w:t>
      </w:r>
      <w:r>
        <w:rPr>
          <w:spacing w:val="-6"/>
          <w:sz w:val="24"/>
        </w:rPr>
        <w:t>命、降低选择性。因此，要求合成新鲜气乙炔和甲醛中杂质应按要求脱除后才</w:t>
      </w:r>
      <w:r>
        <w:rPr>
          <w:spacing w:val="-11"/>
          <w:sz w:val="24"/>
        </w:rPr>
        <w:t xml:space="preserve">能进入合成 </w:t>
      </w:r>
      <w:r>
        <w:rPr>
          <w:rFonts w:ascii="Times New Roman" w:eastAsia="Times New Roman"/>
          <w:sz w:val="24"/>
        </w:rPr>
        <w:t>1,4-</w:t>
      </w:r>
      <w:r>
        <w:rPr>
          <w:sz w:val="24"/>
        </w:rPr>
        <w:t>丁炔二醇系统。</w:t>
      </w:r>
    </w:p>
    <w:p>
      <w:pPr>
        <w:pStyle w:val="6"/>
        <w:numPr>
          <w:ilvl w:val="0"/>
          <w:numId w:val="2"/>
        </w:numPr>
        <w:tabs>
          <w:tab w:val="left" w:pos="884"/>
        </w:tabs>
        <w:spacing w:before="0" w:after="0" w:line="307" w:lineRule="exact"/>
        <w:ind w:left="883" w:right="0" w:hanging="301"/>
        <w:jc w:val="both"/>
        <w:rPr>
          <w:sz w:val="24"/>
        </w:rPr>
      </w:pPr>
      <w:r>
        <w:rPr>
          <w:sz w:val="24"/>
        </w:rPr>
        <w:t>催化剂使用工艺条件：</w:t>
      </w:r>
    </w:p>
    <w:p>
      <w:pPr>
        <w:pStyle w:val="2"/>
        <w:spacing w:before="97"/>
        <w:ind w:left="900"/>
        <w:jc w:val="both"/>
      </w:pPr>
      <w:r>
        <w:t>正常使用温度：</w:t>
      </w:r>
      <w:r>
        <w:rPr>
          <w:rFonts w:ascii="Times New Roman" w:hAnsi="Times New Roman" w:eastAsia="Times New Roman"/>
        </w:rPr>
        <w:t>75~95</w:t>
      </w:r>
      <w:r>
        <w:t>℃ ；</w:t>
      </w:r>
    </w:p>
    <w:p>
      <w:pPr>
        <w:pStyle w:val="2"/>
        <w:spacing w:before="98" w:line="316" w:lineRule="auto"/>
        <w:ind w:left="900" w:right="1410"/>
        <w:jc w:val="both"/>
      </w:pPr>
      <w:r>
        <w:t>最佳使用温度：在满足工艺条件下尽量保持低的反应温度； 反应空速：</w:t>
      </w:r>
      <w:r>
        <w:rPr>
          <w:rFonts w:ascii="Times New Roman" w:eastAsia="Times New Roman"/>
        </w:rPr>
        <w:t>55%</w:t>
      </w:r>
      <w:r>
        <w:t xml:space="preserve">甲醛进料量不大于 </w:t>
      </w:r>
      <w:r>
        <w:rPr>
          <w:rFonts w:ascii="Times New Roman" w:eastAsia="Times New Roman"/>
        </w:rPr>
        <w:t>1.0T/T.Cat</w:t>
      </w:r>
      <w:r>
        <w:t>；</w:t>
      </w:r>
    </w:p>
    <w:p>
      <w:pPr>
        <w:pStyle w:val="2"/>
        <w:ind w:left="900"/>
        <w:jc w:val="both"/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pH </w:t>
      </w:r>
      <w:r>
        <w:t>范围：</w:t>
      </w:r>
      <w:r>
        <w:rPr>
          <w:rFonts w:ascii="Times New Roman" w:eastAsia="Times New Roman"/>
        </w:rPr>
        <w:t>5.0~7.0</w:t>
      </w:r>
      <w:r>
        <w:t xml:space="preserve">，最佳范围 </w:t>
      </w:r>
      <w:r>
        <w:rPr>
          <w:rFonts w:ascii="Times New Roman" w:eastAsia="Times New Roman"/>
        </w:rPr>
        <w:t>5.8~6.2.</w:t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6"/>
        <w:numPr>
          <w:ilvl w:val="0"/>
          <w:numId w:val="3"/>
        </w:numPr>
        <w:tabs>
          <w:tab w:val="left" w:pos="884"/>
        </w:tabs>
        <w:spacing w:before="189" w:after="0" w:line="240" w:lineRule="auto"/>
        <w:ind w:left="883" w:right="0" w:hanging="301"/>
        <w:jc w:val="left"/>
        <w:rPr>
          <w:sz w:val="24"/>
        </w:rPr>
      </w:pPr>
      <w:bookmarkStart w:id="7" w:name="_bookmark5"/>
      <w:bookmarkEnd w:id="7"/>
      <w:bookmarkStart w:id="8" w:name="_bookmark5"/>
      <w:bookmarkEnd w:id="8"/>
      <w:r>
        <w:rPr>
          <w:sz w:val="24"/>
        </w:rPr>
        <w:t>准备工作</w:t>
      </w:r>
    </w:p>
    <w:p>
      <w:pPr>
        <w:pStyle w:val="6"/>
        <w:numPr>
          <w:ilvl w:val="0"/>
          <w:numId w:val="4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pacing w:val="-10"/>
          <w:sz w:val="24"/>
        </w:rPr>
        <w:t>按照有关设计规范完成系统打压、气密、吹扫工作，消除系统泄漏点。</w:t>
      </w:r>
    </w:p>
    <w:p>
      <w:pPr>
        <w:pStyle w:val="6"/>
        <w:numPr>
          <w:ilvl w:val="0"/>
          <w:numId w:val="4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pacing w:val="-15"/>
          <w:sz w:val="24"/>
        </w:rPr>
        <w:t>设备、仪表、分析检测仪器等调试完毕，公用工程系统具备开车条件。</w:t>
      </w:r>
    </w:p>
    <w:p>
      <w:pPr>
        <w:spacing w:after="0" w:line="240" w:lineRule="auto"/>
        <w:jc w:val="left"/>
        <w:rPr>
          <w:sz w:val="24"/>
        </w:rPr>
        <w:sectPr>
          <w:pgSz w:w="10780" w:h="14750"/>
          <w:pgMar w:top="1460" w:right="1020" w:bottom="1780" w:left="1200" w:header="852" w:footer="1582" w:gutter="0"/>
        </w:sectPr>
      </w:pPr>
    </w:p>
    <w:p>
      <w:pPr>
        <w:pStyle w:val="2"/>
        <w:rPr>
          <w:sz w:val="20"/>
        </w:rPr>
      </w:pPr>
      <w:r>
        <w:pict>
          <v:group id="_x0000_s1110" o:spid="_x0000_s1110" o:spt="203" style="position:absolute;left:0pt;margin-left:56.7pt;margin-top:94.8pt;height:552.15pt;width:425.2pt;mso-position-horizontal-relative:page;mso-position-vertical-relative:page;z-index:-252189696;mso-width-relative:page;mso-height-relative:page;" coordorigin="1134,1897" coordsize="8504,11043">
            <o:lock v:ext="edit"/>
            <v:shape id="_x0000_s1111" o:spid="_x0000_s1111" o:spt="75" type="#_x0000_t75" style="position:absolute;left:1655;top:2425;height:9238;width:646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12" o:spid="_x0000_s1112" o:spt="75" type="#_x0000_t75" style="position:absolute;left:1231;top:1897;height:11043;width:830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line id="_x0000_s1113" o:spid="_x0000_s1113" o:spt="20" style="position:absolute;left:1134;top:12760;height:0;width:8504;" stroked="t" coordsize="21600,21600">
              <v:path arrowok="t"/>
              <v:fill focussize="0,0"/>
              <v:stroke color="#000000"/>
              <v:imagedata o:title=""/>
              <o:lock v:ext="edit"/>
            </v:line>
            <v:shape id="_x0000_s1114" o:spid="_x0000_s1114" o:spt="75" type="#_x0000_t75" style="position:absolute;left:1303;top:10869;height:317;width:562;" filled="f" stroked="f" coordsize="21600,21600">
              <v:path/>
              <v:fill on="f" focussize="0,0"/>
              <v:stroke on="f"/>
              <v:imagedata r:id="rId57" o:title=""/>
              <o:lock v:ext="edit" aspectratio="t"/>
            </v:shape>
            <v:shape id="_x0000_s1115" o:spid="_x0000_s1115" o:spt="75" type="#_x0000_t75" style="position:absolute;left:1584;top:10869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16" o:spid="_x0000_s1116" o:spt="75" type="#_x0000_t75" style="position:absolute;left:1865;top:10869;height:317;width:1958;" filled="f" stroked="f" coordsize="21600,21600">
              <v:path/>
              <v:fill on="f" focussize="0,0"/>
              <v:stroke on="f"/>
              <v:imagedata r:id="rId58" o:title=""/>
              <o:lock v:ext="edit" aspectratio="t"/>
            </v:shape>
          </v:group>
        </w:pict>
      </w:r>
    </w:p>
    <w:p>
      <w:pPr>
        <w:pStyle w:val="2"/>
        <w:spacing w:before="12"/>
        <w:rPr>
          <w:sz w:val="22"/>
        </w:rPr>
      </w:pPr>
    </w:p>
    <w:p>
      <w:pPr>
        <w:pStyle w:val="6"/>
        <w:numPr>
          <w:ilvl w:val="0"/>
          <w:numId w:val="4"/>
        </w:numPr>
        <w:tabs>
          <w:tab w:val="left" w:pos="1185"/>
        </w:tabs>
        <w:spacing w:before="74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选择无雨（或冰雹、雪等</w:t>
      </w:r>
      <w:r>
        <w:rPr>
          <w:spacing w:val="-120"/>
          <w:sz w:val="24"/>
        </w:rPr>
        <w:t>）</w:t>
      </w:r>
      <w:r>
        <w:rPr>
          <w:sz w:val="24"/>
        </w:rPr>
        <w:t>、风、雾、比较干燥的天气下进行装填。</w:t>
      </w:r>
    </w:p>
    <w:p>
      <w:pPr>
        <w:pStyle w:val="6"/>
        <w:numPr>
          <w:ilvl w:val="0"/>
          <w:numId w:val="4"/>
        </w:numPr>
        <w:tabs>
          <w:tab w:val="left" w:pos="1185"/>
        </w:tabs>
        <w:spacing w:before="98" w:after="0" w:line="316" w:lineRule="auto"/>
        <w:ind w:left="103" w:right="285" w:firstLine="480"/>
        <w:jc w:val="left"/>
        <w:rPr>
          <w:sz w:val="24"/>
        </w:rPr>
      </w:pPr>
      <w:r>
        <w:rPr>
          <w:spacing w:val="-4"/>
          <w:sz w:val="24"/>
        </w:rPr>
        <w:t>准备好装填过程中所需的各种劳保护具、工具等</w:t>
      </w:r>
      <w:r>
        <w:rPr>
          <w:sz w:val="24"/>
        </w:rPr>
        <w:t>（</w:t>
      </w:r>
      <w:r>
        <w:rPr>
          <w:spacing w:val="-9"/>
          <w:sz w:val="24"/>
        </w:rPr>
        <w:t>如：工作服、防尘</w:t>
      </w:r>
      <w:r>
        <w:rPr>
          <w:sz w:val="24"/>
        </w:rPr>
        <w:t>面具、防风镜、长管呼吸器、手套、安全行灯等</w:t>
      </w:r>
      <w:r>
        <w:rPr>
          <w:spacing w:val="-120"/>
          <w:sz w:val="24"/>
        </w:rPr>
        <w:t>）</w:t>
      </w:r>
      <w:r>
        <w:rPr>
          <w:sz w:val="24"/>
        </w:rPr>
        <w:t>。</w:t>
      </w:r>
    </w:p>
    <w:p>
      <w:pPr>
        <w:pStyle w:val="6"/>
        <w:numPr>
          <w:ilvl w:val="0"/>
          <w:numId w:val="4"/>
        </w:numPr>
        <w:tabs>
          <w:tab w:val="left" w:pos="1185"/>
        </w:tabs>
        <w:spacing w:before="0" w:after="0" w:line="307" w:lineRule="exact"/>
        <w:ind w:left="1184" w:right="0" w:hanging="602"/>
        <w:jc w:val="left"/>
        <w:rPr>
          <w:sz w:val="24"/>
        </w:rPr>
      </w:pPr>
      <w:r>
        <w:rPr>
          <w:sz w:val="24"/>
        </w:rPr>
        <w:t>将触媒运到装置现场，准备好吊装工具等。</w:t>
      </w:r>
    </w:p>
    <w:p>
      <w:pPr>
        <w:pStyle w:val="6"/>
        <w:numPr>
          <w:ilvl w:val="0"/>
          <w:numId w:val="4"/>
        </w:numPr>
        <w:tabs>
          <w:tab w:val="left" w:pos="1185"/>
        </w:tabs>
        <w:spacing w:before="98" w:after="0" w:line="316" w:lineRule="auto"/>
        <w:ind w:left="103" w:right="283" w:firstLine="480"/>
        <w:jc w:val="left"/>
        <w:rPr>
          <w:sz w:val="24"/>
        </w:rPr>
      </w:pPr>
      <w:r>
        <w:rPr>
          <w:spacing w:val="-7"/>
          <w:sz w:val="24"/>
        </w:rPr>
        <w:t xml:space="preserve">反应器内加注甲醛，同时打开蒸汽喷射器，保证甲醛加注完毕时， </w:t>
      </w:r>
      <w:r>
        <w:rPr>
          <w:spacing w:val="-12"/>
          <w:sz w:val="24"/>
        </w:rPr>
        <w:t xml:space="preserve">甲醛的温度达到 </w:t>
      </w:r>
      <w:r>
        <w:rPr>
          <w:rFonts w:ascii="Times New Roman" w:hAnsi="Times New Roman" w:eastAsia="Times New Roman"/>
          <w:sz w:val="24"/>
        </w:rPr>
        <w:t>65</w:t>
      </w:r>
      <w:r>
        <w:rPr>
          <w:sz w:val="24"/>
        </w:rPr>
        <w:t>℃。</w:t>
      </w:r>
    </w:p>
    <w:p>
      <w:pPr>
        <w:pStyle w:val="6"/>
        <w:numPr>
          <w:ilvl w:val="0"/>
          <w:numId w:val="4"/>
        </w:numPr>
        <w:tabs>
          <w:tab w:val="left" w:pos="1185"/>
        </w:tabs>
        <w:spacing w:before="0" w:after="0" w:line="240" w:lineRule="auto"/>
        <w:ind w:left="1184" w:right="0" w:hanging="602"/>
        <w:jc w:val="left"/>
        <w:rPr>
          <w:sz w:val="24"/>
        </w:rPr>
      </w:pPr>
      <w:r>
        <w:rPr>
          <w:spacing w:val="-4"/>
          <w:sz w:val="24"/>
        </w:rPr>
        <w:t xml:space="preserve">调整乙炔浓度，使循环气乙炔浓度在 </w:t>
      </w:r>
      <w:r>
        <w:rPr>
          <w:rFonts w:ascii="Times New Roman" w:hAnsi="Times New Roman" w:eastAsia="Times New Roman"/>
          <w:sz w:val="24"/>
        </w:rPr>
        <w:t>35</w:t>
      </w:r>
      <w:r>
        <w:rPr>
          <w:sz w:val="24"/>
        </w:rPr>
        <w:t>±</w:t>
      </w:r>
      <w:r>
        <w:rPr>
          <w:rFonts w:ascii="Times New Roman" w:hAnsi="Times New Roman" w:eastAsia="Times New Roman"/>
          <w:sz w:val="24"/>
        </w:rPr>
        <w:t>5%</w:t>
      </w:r>
      <w:r>
        <w:rPr>
          <w:sz w:val="24"/>
        </w:rPr>
        <w:t>之间。</w:t>
      </w:r>
    </w:p>
    <w:p>
      <w:pPr>
        <w:pStyle w:val="6"/>
        <w:numPr>
          <w:ilvl w:val="0"/>
          <w:numId w:val="4"/>
        </w:numPr>
        <w:tabs>
          <w:tab w:val="left" w:pos="1185"/>
        </w:tabs>
        <w:spacing w:before="98" w:after="0" w:line="316" w:lineRule="auto"/>
        <w:ind w:left="1183" w:right="5108" w:hanging="600"/>
        <w:jc w:val="left"/>
        <w:rPr>
          <w:rFonts w:ascii="Times New Roman" w:hAnsi="Times New Roman" w:eastAsia="Times New Roman"/>
          <w:sz w:val="24"/>
        </w:rPr>
      </w:pPr>
      <w:r>
        <w:rPr>
          <w:sz w:val="24"/>
        </w:rPr>
        <w:t>反应器的状态应为： 反应温度：</w:t>
      </w:r>
      <w:r>
        <w:rPr>
          <w:rFonts w:ascii="Times New Roman" w:hAnsi="Times New Roman" w:eastAsia="Times New Roman"/>
          <w:sz w:val="24"/>
        </w:rPr>
        <w:t>65</w:t>
      </w:r>
      <w:r>
        <w:rPr>
          <w:sz w:val="24"/>
        </w:rPr>
        <w:t>±</w:t>
      </w:r>
      <w:r>
        <w:rPr>
          <w:rFonts w:ascii="Times New Roman" w:hAnsi="Times New Roman" w:eastAsia="Times New Roman"/>
          <w:sz w:val="24"/>
        </w:rPr>
        <w:t>2</w:t>
      </w:r>
      <w:r>
        <w:rPr>
          <w:sz w:val="24"/>
        </w:rPr>
        <w:t xml:space="preserve">℃ </w:t>
      </w:r>
      <w:r>
        <w:rPr>
          <w:rFonts w:ascii="Times New Roman" w:hAnsi="Times New Roman" w:eastAsia="Times New Roman"/>
          <w:sz w:val="24"/>
        </w:rPr>
        <w:t>C</w:t>
      </w:r>
      <w:r>
        <w:rPr>
          <w:rFonts w:ascii="Times New Roman" w:hAnsi="Times New Roman" w:eastAsia="Times New Roman"/>
          <w:sz w:val="24"/>
          <w:vertAlign w:val="subscript"/>
        </w:rPr>
        <w:t>2</w:t>
      </w:r>
      <w:r>
        <w:rPr>
          <w:rFonts w:ascii="Times New Roman" w:hAnsi="Times New Roman" w:eastAsia="Times New Roman"/>
          <w:sz w:val="24"/>
          <w:vertAlign w:val="baseline"/>
        </w:rPr>
        <w:t>H</w:t>
      </w:r>
      <w:r>
        <w:rPr>
          <w:rFonts w:ascii="Times New Roman" w:hAnsi="Times New Roman" w:eastAsia="Times New Roman"/>
          <w:sz w:val="24"/>
          <w:vertAlign w:val="subscript"/>
        </w:rPr>
        <w:t>2</w:t>
      </w:r>
      <w:r>
        <w:rPr>
          <w:rFonts w:ascii="Times New Roman" w:hAnsi="Times New Roman" w:eastAsia="Times New Roman"/>
          <w:spacing w:val="-20"/>
          <w:sz w:val="24"/>
          <w:vertAlign w:val="baseline"/>
        </w:rPr>
        <w:t xml:space="preserve"> </w:t>
      </w:r>
      <w:r>
        <w:rPr>
          <w:sz w:val="24"/>
          <w:vertAlign w:val="baseline"/>
        </w:rPr>
        <w:t>浓度：</w:t>
      </w:r>
      <w:r>
        <w:rPr>
          <w:rFonts w:ascii="Times New Roman" w:hAnsi="Times New Roman" w:eastAsia="Times New Roman"/>
          <w:sz w:val="24"/>
          <w:vertAlign w:val="baseline"/>
        </w:rPr>
        <w:t>35</w:t>
      </w:r>
      <w:r>
        <w:rPr>
          <w:sz w:val="24"/>
          <w:vertAlign w:val="baseline"/>
        </w:rPr>
        <w:t>±</w:t>
      </w:r>
      <w:r>
        <w:rPr>
          <w:rFonts w:ascii="Times New Roman" w:hAnsi="Times New Roman" w:eastAsia="Times New Roman"/>
          <w:sz w:val="24"/>
          <w:vertAlign w:val="baseline"/>
        </w:rPr>
        <w:t xml:space="preserve">5% HCHO </w:t>
      </w:r>
      <w:r>
        <w:rPr>
          <w:spacing w:val="-1"/>
          <w:sz w:val="24"/>
          <w:vertAlign w:val="baseline"/>
        </w:rPr>
        <w:t>浓度：</w:t>
      </w:r>
      <w:r>
        <w:rPr>
          <w:rFonts w:ascii="Times New Roman" w:hAnsi="Times New Roman" w:eastAsia="Times New Roman"/>
          <w:spacing w:val="-3"/>
          <w:sz w:val="24"/>
          <w:vertAlign w:val="baseline"/>
        </w:rPr>
        <w:t>45</w:t>
      </w:r>
      <w:r>
        <w:rPr>
          <w:spacing w:val="-3"/>
          <w:sz w:val="24"/>
          <w:vertAlign w:val="baseline"/>
        </w:rPr>
        <w:t>±</w:t>
      </w:r>
      <w:r>
        <w:rPr>
          <w:rFonts w:ascii="Times New Roman" w:hAnsi="Times New Roman" w:eastAsia="Times New Roman"/>
          <w:spacing w:val="-3"/>
          <w:sz w:val="24"/>
          <w:vertAlign w:val="baseline"/>
        </w:rPr>
        <w:t>5%</w:t>
      </w:r>
    </w:p>
    <w:p>
      <w:pPr>
        <w:pStyle w:val="2"/>
        <w:spacing w:line="306" w:lineRule="exact"/>
        <w:ind w:left="1183"/>
        <w:rPr>
          <w:rFonts w:ascii="Times New Roman" w:eastAsia="Times New Roman"/>
        </w:rPr>
      </w:pPr>
      <w:r>
        <w:t xml:space="preserve">反应器 </w:t>
      </w:r>
      <w:r>
        <w:rPr>
          <w:rFonts w:ascii="Times New Roman" w:eastAsia="Times New Roman"/>
        </w:rPr>
        <w:t xml:space="preserve">pH </w:t>
      </w:r>
      <w:r>
        <w:t>值：</w:t>
      </w:r>
      <w:r>
        <w:rPr>
          <w:rFonts w:ascii="Times New Roman" w:eastAsia="Times New Roman"/>
        </w:rPr>
        <w:t>6.9~7.5</w:t>
      </w:r>
    </w:p>
    <w:p>
      <w:pPr>
        <w:pStyle w:val="2"/>
        <w:spacing w:before="98"/>
        <w:ind w:left="1183"/>
        <w:rPr>
          <w:rFonts w:ascii="Times New Roman" w:hAnsi="Times New Roman" w:eastAsia="Times New Roman"/>
        </w:rPr>
      </w:pPr>
      <w:r>
        <w:t>反应器顶部压力：</w:t>
      </w:r>
      <w:r>
        <w:rPr>
          <w:rFonts w:ascii="Times New Roman" w:hAnsi="Times New Roman" w:eastAsia="Times New Roman"/>
        </w:rPr>
        <w:t>45</w:t>
      </w:r>
      <w:r>
        <w:t>±</w:t>
      </w:r>
      <w:r>
        <w:rPr>
          <w:rFonts w:ascii="Times New Roman" w:hAnsi="Times New Roman" w:eastAsia="Times New Roman"/>
        </w:rPr>
        <w:t>5KPa</w:t>
      </w:r>
    </w:p>
    <w:p>
      <w:pPr>
        <w:pStyle w:val="6"/>
        <w:numPr>
          <w:ilvl w:val="0"/>
          <w:numId w:val="3"/>
        </w:numPr>
        <w:tabs>
          <w:tab w:val="left" w:pos="884"/>
        </w:tabs>
        <w:spacing w:before="99" w:after="0" w:line="240" w:lineRule="auto"/>
        <w:ind w:left="883" w:right="0" w:hanging="301"/>
        <w:jc w:val="left"/>
        <w:rPr>
          <w:sz w:val="24"/>
        </w:rPr>
      </w:pPr>
      <w:r>
        <w:rPr>
          <w:sz w:val="24"/>
        </w:rPr>
        <w:t>催化剂浆料制备</w:t>
      </w:r>
    </w:p>
    <w:p>
      <w:pPr>
        <w:pStyle w:val="6"/>
        <w:numPr>
          <w:ilvl w:val="0"/>
          <w:numId w:val="5"/>
        </w:numPr>
        <w:tabs>
          <w:tab w:val="left" w:pos="1185"/>
        </w:tabs>
        <w:spacing w:before="98" w:after="0" w:line="316" w:lineRule="auto"/>
        <w:ind w:left="103" w:right="283" w:firstLine="480"/>
        <w:jc w:val="left"/>
        <w:rPr>
          <w:sz w:val="24"/>
        </w:rPr>
      </w:pPr>
      <w:r>
        <w:rPr>
          <w:spacing w:val="-4"/>
          <w:sz w:val="24"/>
        </w:rPr>
        <w:t>检查催化剂制备釜是否冲洗干净，检查催化剂制备罐连接的各个设备及管线是否准备就绪，在向制备釜中加注水前一切要准备就绪；</w:t>
      </w:r>
    </w:p>
    <w:p>
      <w:pPr>
        <w:pStyle w:val="6"/>
        <w:numPr>
          <w:ilvl w:val="0"/>
          <w:numId w:val="5"/>
        </w:numPr>
        <w:tabs>
          <w:tab w:val="left" w:pos="1185"/>
        </w:tabs>
        <w:spacing w:before="0" w:after="0" w:line="316" w:lineRule="auto"/>
        <w:ind w:left="103" w:right="159" w:firstLine="480"/>
        <w:jc w:val="left"/>
        <w:rPr>
          <w:sz w:val="24"/>
        </w:rPr>
      </w:pPr>
      <w:r>
        <w:rPr>
          <w:spacing w:val="-2"/>
          <w:sz w:val="24"/>
        </w:rPr>
        <w:t xml:space="preserve">通过加水管线向制备釜中加入需要量的去离子水，同时加热到 </w:t>
      </w:r>
      <w:r>
        <w:rPr>
          <w:rFonts w:ascii="Times New Roman" w:hAnsi="Times New Roman" w:eastAsia="Times New Roman"/>
          <w:spacing w:val="-4"/>
          <w:sz w:val="24"/>
        </w:rPr>
        <w:t>65</w:t>
      </w:r>
      <w:r>
        <w:rPr>
          <w:spacing w:val="-3"/>
          <w:sz w:val="24"/>
        </w:rPr>
        <w:t>℃，开动搅拌；</w:t>
      </w:r>
    </w:p>
    <w:p>
      <w:pPr>
        <w:pStyle w:val="6"/>
        <w:numPr>
          <w:ilvl w:val="0"/>
          <w:numId w:val="5"/>
        </w:numPr>
        <w:tabs>
          <w:tab w:val="left" w:pos="1185"/>
        </w:tabs>
        <w:spacing w:before="0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在搅拌状态下，加入催化剂粉末，制备成催化剂浆料，备用。</w:t>
      </w:r>
    </w:p>
    <w:p>
      <w:pPr>
        <w:pStyle w:val="6"/>
        <w:numPr>
          <w:ilvl w:val="0"/>
          <w:numId w:val="3"/>
        </w:numPr>
        <w:tabs>
          <w:tab w:val="left" w:pos="884"/>
        </w:tabs>
        <w:spacing w:before="97" w:after="0" w:line="240" w:lineRule="auto"/>
        <w:ind w:left="883" w:right="0" w:hanging="301"/>
        <w:jc w:val="left"/>
        <w:rPr>
          <w:sz w:val="24"/>
        </w:rPr>
      </w:pPr>
      <w:r>
        <w:rPr>
          <w:sz w:val="24"/>
        </w:rPr>
        <w:t>验收</w:t>
      </w:r>
    </w:p>
    <w:p>
      <w:pPr>
        <w:pStyle w:val="2"/>
        <w:spacing w:before="98"/>
        <w:ind w:left="583"/>
      </w:pPr>
      <w:r>
        <w:t>由车间工程师及负责人员对以上工作进行验收，准备催化剂的激活及生产。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10"/>
        <w:rPr>
          <w:sz w:val="22"/>
        </w:rPr>
      </w:pPr>
    </w:p>
    <w:p>
      <w:pPr>
        <w:pStyle w:val="6"/>
        <w:numPr>
          <w:ilvl w:val="0"/>
          <w:numId w:val="6"/>
        </w:numPr>
        <w:tabs>
          <w:tab w:val="left" w:pos="884"/>
        </w:tabs>
        <w:spacing w:before="74" w:after="0" w:line="240" w:lineRule="auto"/>
        <w:ind w:left="883" w:right="0" w:hanging="301"/>
        <w:jc w:val="left"/>
        <w:rPr>
          <w:sz w:val="24"/>
        </w:rPr>
      </w:pPr>
      <w:bookmarkStart w:id="9" w:name="_bookmark6"/>
      <w:bookmarkEnd w:id="9"/>
      <w:bookmarkStart w:id="10" w:name="_bookmark6"/>
      <w:bookmarkEnd w:id="10"/>
      <w:r>
        <w:rPr>
          <w:sz w:val="24"/>
        </w:rPr>
        <w:t>激活原理</w:t>
      </w:r>
    </w:p>
    <w:p>
      <w:pPr>
        <w:pStyle w:val="2"/>
        <w:spacing w:before="98"/>
        <w:ind w:left="583"/>
      </w:pPr>
      <w:r>
        <w:t>碱式碳酸铜与甲醛及乙炔反应生成乙炔铜。</w:t>
      </w:r>
    </w:p>
    <w:p>
      <w:pPr>
        <w:spacing w:after="0"/>
        <w:sectPr>
          <w:pgSz w:w="10780" w:h="14750"/>
          <w:pgMar w:top="1460" w:right="1020" w:bottom="1760" w:left="1200" w:header="852" w:footer="1563" w:gutter="0"/>
        </w:sectPr>
      </w:pPr>
    </w:p>
    <w:p>
      <w:pPr>
        <w:pStyle w:val="2"/>
        <w:rPr>
          <w:sz w:val="20"/>
        </w:rPr>
      </w:pPr>
      <w:r>
        <w:pict>
          <v:group id="_x0000_s1117" o:spid="_x0000_s1117" o:spt="203" style="position:absolute;left:0pt;margin-left:58pt;margin-top:94.8pt;height:552.15pt;width:425.2pt;mso-position-horizontal-relative:page;mso-position-vertical-relative:page;z-index:-252188672;mso-width-relative:page;mso-height-relative:page;" coordorigin="1160,1897" coordsize="8504,11043">
            <o:lock v:ext="edit"/>
            <v:shape id="_x0000_s1118" o:spid="_x0000_s1118" o:spt="75" type="#_x0000_t75" style="position:absolute;left:1655;top:2416;height:9238;width:646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19" o:spid="_x0000_s1119" o:spt="75" type="#_x0000_t75" style="position:absolute;left:1231;top:1897;height:11043;width:830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line id="_x0000_s1120" o:spid="_x0000_s1120" o:spt="20" style="position:absolute;left:1160;top:12739;height:0;width:8504;" stroked="t" coordsize="21600,21600">
              <v:path arrowok="t"/>
              <v:fill focussize="0,0"/>
              <v:stroke color="#000000"/>
              <v:imagedata o:title=""/>
              <o:lock v:ext="edit"/>
            </v:line>
          </v:group>
        </w:pict>
      </w:r>
    </w:p>
    <w:p>
      <w:pPr>
        <w:pStyle w:val="2"/>
        <w:spacing w:before="12"/>
        <w:rPr>
          <w:sz w:val="22"/>
        </w:rPr>
      </w:pPr>
    </w:p>
    <w:p>
      <w:pPr>
        <w:pStyle w:val="6"/>
        <w:numPr>
          <w:ilvl w:val="0"/>
          <w:numId w:val="6"/>
        </w:numPr>
        <w:tabs>
          <w:tab w:val="left" w:pos="884"/>
        </w:tabs>
        <w:spacing w:before="74" w:after="0" w:line="240" w:lineRule="auto"/>
        <w:ind w:left="883" w:right="0" w:hanging="301"/>
        <w:jc w:val="left"/>
        <w:rPr>
          <w:sz w:val="24"/>
        </w:rPr>
      </w:pPr>
      <w:r>
        <w:rPr>
          <w:sz w:val="24"/>
        </w:rPr>
        <w:t>气源</w:t>
      </w:r>
    </w:p>
    <w:p>
      <w:pPr>
        <w:pStyle w:val="2"/>
        <w:spacing w:before="98"/>
        <w:ind w:left="823"/>
      </w:pPr>
      <w:r>
        <w:t>采用合格的氮气作为调节气，纯乙炔作为反应气。</w:t>
      </w:r>
    </w:p>
    <w:p>
      <w:pPr>
        <w:pStyle w:val="6"/>
        <w:numPr>
          <w:ilvl w:val="0"/>
          <w:numId w:val="6"/>
        </w:numPr>
        <w:tabs>
          <w:tab w:val="left" w:pos="884"/>
        </w:tabs>
        <w:spacing w:before="98" w:after="0" w:line="240" w:lineRule="auto"/>
        <w:ind w:left="883" w:right="0" w:hanging="301"/>
        <w:jc w:val="left"/>
        <w:rPr>
          <w:sz w:val="24"/>
        </w:rPr>
      </w:pPr>
      <w:r>
        <w:rPr>
          <w:sz w:val="24"/>
        </w:rPr>
        <w:t>前期准备工作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氮气质量指标：</w:t>
      </w:r>
    </w:p>
    <w:p>
      <w:pPr>
        <w:pStyle w:val="2"/>
        <w:tabs>
          <w:tab w:val="left" w:pos="3137"/>
          <w:tab w:val="left" w:pos="5245"/>
        </w:tabs>
        <w:spacing w:before="98"/>
        <w:ind w:left="1183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N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  <w:spacing w:val="59"/>
          <w:vertAlign w:val="baseline"/>
        </w:rPr>
        <w:t xml:space="preserve"> </w:t>
      </w:r>
      <w:r>
        <w:rPr>
          <w:vertAlign w:val="baseline"/>
        </w:rPr>
        <w:t>≥</w:t>
      </w:r>
      <w:r>
        <w:rPr>
          <w:rFonts w:ascii="Times New Roman" w:hAnsi="Times New Roman" w:eastAsia="Times New Roman"/>
          <w:vertAlign w:val="baseline"/>
        </w:rPr>
        <w:t>99.5%</w:t>
      </w:r>
      <w:r>
        <w:rPr>
          <w:rFonts w:ascii="Times New Roman" w:hAnsi="Times New Roman" w:eastAsia="Times New Roman"/>
          <w:vertAlign w:val="baseline"/>
        </w:rPr>
        <w:tab/>
      </w:r>
      <w:r>
        <w:rPr>
          <w:vertAlign w:val="baseline"/>
        </w:rPr>
        <w:t>总硫≤</w:t>
      </w:r>
      <w:r>
        <w:rPr>
          <w:rFonts w:ascii="Times New Roman" w:hAnsi="Times New Roman" w:eastAsia="Times New Roman"/>
          <w:vertAlign w:val="baseline"/>
        </w:rPr>
        <w:t>0.1 ppm</w:t>
      </w:r>
      <w:r>
        <w:rPr>
          <w:rFonts w:ascii="Times New Roman" w:hAnsi="Times New Roman" w:eastAsia="Times New Roman"/>
          <w:vertAlign w:val="baseline"/>
        </w:rPr>
        <w:tab/>
      </w:r>
      <w:r>
        <w:rPr>
          <w:vertAlign w:val="baseline"/>
        </w:rPr>
        <w:t>总氯 ≤</w:t>
      </w:r>
      <w:r>
        <w:rPr>
          <w:rFonts w:ascii="Times New Roman" w:hAnsi="Times New Roman" w:eastAsia="Times New Roman"/>
          <w:vertAlign w:val="baseline"/>
        </w:rPr>
        <w:t>0.01 ppm</w:t>
      </w:r>
    </w:p>
    <w:p>
      <w:pPr>
        <w:pStyle w:val="2"/>
        <w:spacing w:before="99"/>
        <w:ind w:left="1183"/>
      </w:pPr>
      <w:r>
        <w:t>反应气质量指标：</w:t>
      </w:r>
    </w:p>
    <w:p>
      <w:pPr>
        <w:pStyle w:val="2"/>
        <w:tabs>
          <w:tab w:val="left" w:pos="1920"/>
          <w:tab w:val="left" w:pos="3197"/>
          <w:tab w:val="left" w:pos="5305"/>
        </w:tabs>
        <w:spacing w:before="98"/>
        <w:ind w:left="1183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C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  <w:vertAlign w:val="baseline"/>
        </w:rPr>
        <w:t>H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  <w:vertAlign w:val="baseline"/>
        </w:rPr>
        <w:tab/>
      </w:r>
      <w:r>
        <w:rPr>
          <w:vertAlign w:val="baseline"/>
        </w:rPr>
        <w:t>≥</w:t>
      </w:r>
      <w:r>
        <w:rPr>
          <w:rFonts w:ascii="Times New Roman" w:hAnsi="Times New Roman" w:eastAsia="Times New Roman"/>
          <w:vertAlign w:val="baseline"/>
        </w:rPr>
        <w:t>98%</w:t>
      </w:r>
      <w:r>
        <w:rPr>
          <w:rFonts w:ascii="Times New Roman" w:hAnsi="Times New Roman" w:eastAsia="Times New Roman"/>
          <w:vertAlign w:val="baseline"/>
        </w:rPr>
        <w:tab/>
      </w:r>
      <w:r>
        <w:rPr>
          <w:vertAlign w:val="baseline"/>
        </w:rPr>
        <w:t>总硫 ≤</w:t>
      </w:r>
      <w:r>
        <w:rPr>
          <w:rFonts w:ascii="Times New Roman" w:hAnsi="Times New Roman" w:eastAsia="Times New Roman"/>
          <w:vertAlign w:val="baseline"/>
        </w:rPr>
        <w:t>0.1 ppm</w:t>
      </w:r>
      <w:r>
        <w:rPr>
          <w:rFonts w:ascii="Times New Roman" w:hAnsi="Times New Roman" w:eastAsia="Times New Roman"/>
          <w:vertAlign w:val="baseline"/>
        </w:rPr>
        <w:tab/>
      </w:r>
      <w:r>
        <w:rPr>
          <w:vertAlign w:val="baseline"/>
        </w:rPr>
        <w:t>总氯 ≤</w:t>
      </w:r>
      <w:r>
        <w:rPr>
          <w:rFonts w:ascii="Times New Roman" w:hAnsi="Times New Roman" w:eastAsia="Times New Roman"/>
          <w:vertAlign w:val="baseline"/>
        </w:rPr>
        <w:t>0.01 ppm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反应系统：</w:t>
      </w:r>
    </w:p>
    <w:p>
      <w:pPr>
        <w:pStyle w:val="2"/>
        <w:spacing w:before="98"/>
        <w:ind w:left="1183"/>
      </w:pPr>
      <w:r>
        <w:t>反应温度：</w:t>
      </w:r>
      <w:r>
        <w:rPr>
          <w:rFonts w:ascii="Times New Roman" w:hAnsi="Times New Roman" w:eastAsia="Times New Roman"/>
        </w:rPr>
        <w:t>65</w:t>
      </w:r>
      <w:r>
        <w:t>±</w:t>
      </w:r>
      <w:r>
        <w:rPr>
          <w:rFonts w:ascii="Times New Roman" w:hAnsi="Times New Roman" w:eastAsia="Times New Roman"/>
        </w:rPr>
        <w:t>2</w:t>
      </w:r>
      <w:r>
        <w:t>℃</w:t>
      </w:r>
    </w:p>
    <w:p>
      <w:pPr>
        <w:pStyle w:val="2"/>
        <w:spacing w:before="98"/>
        <w:ind w:left="1183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C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  <w:vertAlign w:val="baseline"/>
        </w:rPr>
        <w:t>H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  <w:spacing w:val="-30"/>
          <w:vertAlign w:val="baseline"/>
        </w:rPr>
        <w:t xml:space="preserve"> </w:t>
      </w:r>
      <w:r>
        <w:rPr>
          <w:vertAlign w:val="baseline"/>
        </w:rPr>
        <w:t>浓度：</w:t>
      </w:r>
      <w:r>
        <w:rPr>
          <w:rFonts w:ascii="Times New Roman" w:hAnsi="Times New Roman" w:eastAsia="Times New Roman"/>
          <w:vertAlign w:val="baseline"/>
        </w:rPr>
        <w:t>35</w:t>
      </w:r>
      <w:r>
        <w:rPr>
          <w:vertAlign w:val="baseline"/>
        </w:rPr>
        <w:t>±</w:t>
      </w:r>
      <w:r>
        <w:rPr>
          <w:rFonts w:ascii="Times New Roman" w:hAnsi="Times New Roman" w:eastAsia="Times New Roman"/>
          <w:vertAlign w:val="baseline"/>
        </w:rPr>
        <w:t>5%</w:t>
      </w:r>
    </w:p>
    <w:p>
      <w:pPr>
        <w:pStyle w:val="2"/>
        <w:spacing w:before="98" w:line="316" w:lineRule="auto"/>
        <w:ind w:left="1183" w:right="5324"/>
        <w:rPr>
          <w:rFonts w:ascii="Times New Roman" w:hAnsi="Times New Roman" w:eastAsia="Times New Roman"/>
        </w:rPr>
      </w:pPr>
      <w:r>
        <w:t>甲醛浓度：</w:t>
      </w:r>
      <w:r>
        <w:rPr>
          <w:rFonts w:ascii="Times New Roman" w:hAnsi="Times New Roman" w:eastAsia="Times New Roman"/>
        </w:rPr>
        <w:t>45</w:t>
      </w:r>
      <w:r>
        <w:t>±</w:t>
      </w:r>
      <w:r>
        <w:rPr>
          <w:rFonts w:ascii="Times New Roman" w:hAnsi="Times New Roman" w:eastAsia="Times New Roman"/>
        </w:rPr>
        <w:t xml:space="preserve">5% </w:t>
      </w:r>
      <w:r>
        <w:rPr>
          <w:spacing w:val="-15"/>
        </w:rPr>
        <w:t xml:space="preserve">反应器 </w:t>
      </w:r>
      <w:r>
        <w:rPr>
          <w:rFonts w:ascii="Times New Roman" w:hAnsi="Times New Roman" w:eastAsia="Times New Roman"/>
          <w:spacing w:val="-2"/>
        </w:rPr>
        <w:t>pH</w:t>
      </w:r>
      <w:r>
        <w:rPr>
          <w:spacing w:val="-2"/>
        </w:rPr>
        <w:t>：</w:t>
      </w:r>
      <w:r>
        <w:rPr>
          <w:rFonts w:ascii="Times New Roman" w:hAnsi="Times New Roman" w:eastAsia="Times New Roman"/>
          <w:spacing w:val="-2"/>
        </w:rPr>
        <w:t>6.9~7.5</w:t>
      </w:r>
    </w:p>
    <w:p>
      <w:pPr>
        <w:pStyle w:val="2"/>
        <w:ind w:left="1183"/>
        <w:rPr>
          <w:rFonts w:ascii="Times New Roman" w:hAnsi="Times New Roman" w:eastAsia="Times New Roman"/>
        </w:rPr>
      </w:pPr>
      <w:r>
        <w:t>反应器顶部压力：</w:t>
      </w:r>
      <w:r>
        <w:rPr>
          <w:rFonts w:ascii="Times New Roman" w:hAnsi="Times New Roman" w:eastAsia="Times New Roman"/>
        </w:rPr>
        <w:t>45</w:t>
      </w:r>
      <w:r>
        <w:t>±</w:t>
      </w:r>
      <w:r>
        <w:rPr>
          <w:rFonts w:ascii="Times New Roman" w:hAnsi="Times New Roman" w:eastAsia="Times New Roman"/>
        </w:rPr>
        <w:t>5KPa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确认乙炔及氮气供给系统正常，能够保证生产；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98" w:after="0" w:line="316" w:lineRule="auto"/>
        <w:ind w:left="103" w:right="283" w:firstLine="480"/>
        <w:jc w:val="left"/>
        <w:rPr>
          <w:sz w:val="24"/>
        </w:rPr>
      </w:pPr>
      <w:r>
        <w:rPr>
          <w:spacing w:val="-8"/>
          <w:sz w:val="24"/>
        </w:rPr>
        <w:t>加热电炉或加热蒸汽、热水、氮气、还原气、循环水、冷却水等公用</w:t>
      </w:r>
      <w:r>
        <w:rPr>
          <w:sz w:val="24"/>
        </w:rPr>
        <w:t>工程系统合格备用；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0" w:after="0" w:line="307" w:lineRule="exact"/>
        <w:ind w:left="1184" w:right="0" w:hanging="602"/>
        <w:jc w:val="left"/>
        <w:rPr>
          <w:sz w:val="24"/>
        </w:rPr>
      </w:pPr>
      <w:r>
        <w:rPr>
          <w:sz w:val="24"/>
        </w:rPr>
        <w:t>水桶、计量秤、胶管、及劳保用品、消防器材现场齐全备用；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98" w:after="0" w:line="316" w:lineRule="auto"/>
        <w:ind w:left="103" w:right="163" w:firstLine="480"/>
        <w:jc w:val="left"/>
        <w:rPr>
          <w:sz w:val="24"/>
        </w:rPr>
      </w:pPr>
      <w:r>
        <w:rPr>
          <w:spacing w:val="-15"/>
          <w:sz w:val="24"/>
        </w:rPr>
        <w:t>仪表测温点、测压点、调节系统、补充氢气的流量计等仪表显示灵敏</w:t>
      </w:r>
      <w:r>
        <w:rPr>
          <w:spacing w:val="-4"/>
          <w:sz w:val="24"/>
        </w:rPr>
        <w:t>、准确；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0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分析仪器及取样工具合格备用；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确认系统相关阀门开关位置正确，并确保阀门不发生内漏；</w:t>
      </w:r>
    </w:p>
    <w:p>
      <w:pPr>
        <w:pStyle w:val="6"/>
        <w:numPr>
          <w:ilvl w:val="0"/>
          <w:numId w:val="7"/>
        </w:numPr>
        <w:tabs>
          <w:tab w:val="left" w:pos="1185"/>
        </w:tabs>
        <w:spacing w:before="99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现场动火工作全部结束；</w:t>
      </w:r>
    </w:p>
    <w:p>
      <w:pPr>
        <w:pStyle w:val="6"/>
        <w:numPr>
          <w:ilvl w:val="0"/>
          <w:numId w:val="7"/>
        </w:numPr>
        <w:tabs>
          <w:tab w:val="left" w:pos="1305"/>
        </w:tabs>
        <w:spacing w:before="98" w:after="0" w:line="240" w:lineRule="auto"/>
        <w:ind w:left="1304" w:right="0" w:hanging="722"/>
        <w:jc w:val="left"/>
        <w:rPr>
          <w:sz w:val="24"/>
        </w:rPr>
      </w:pPr>
      <w:r>
        <w:rPr>
          <w:sz w:val="24"/>
        </w:rPr>
        <w:t>操作人员熟练掌握激活操作方案。</w:t>
      </w:r>
    </w:p>
    <w:p>
      <w:pPr>
        <w:pStyle w:val="6"/>
        <w:numPr>
          <w:ilvl w:val="0"/>
          <w:numId w:val="6"/>
        </w:numPr>
        <w:tabs>
          <w:tab w:val="left" w:pos="884"/>
        </w:tabs>
        <w:spacing w:before="98" w:after="0" w:line="240" w:lineRule="auto"/>
        <w:ind w:left="883" w:right="0" w:hanging="301"/>
        <w:jc w:val="left"/>
        <w:rPr>
          <w:sz w:val="24"/>
        </w:rPr>
      </w:pPr>
      <w:r>
        <w:rPr>
          <w:sz w:val="24"/>
        </w:rPr>
        <w:t>激活操作及指标要求</w:t>
      </w:r>
    </w:p>
    <w:p>
      <w:pPr>
        <w:pStyle w:val="6"/>
        <w:numPr>
          <w:ilvl w:val="0"/>
          <w:numId w:val="8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pacing w:val="-3"/>
          <w:sz w:val="24"/>
        </w:rPr>
        <w:t xml:space="preserve">将碳酸铜悬浮液输送至反应器，整个输送过程要在 </w:t>
      </w:r>
      <w:r>
        <w:rPr>
          <w:rFonts w:ascii="Times New Roman" w:eastAsia="Times New Roman"/>
          <w:sz w:val="24"/>
        </w:rPr>
        <w:t>40</w:t>
      </w:r>
      <w:r>
        <w:rPr>
          <w:rFonts w:ascii="Times New Roman" w:eastAsia="Times New Roman"/>
          <w:spacing w:val="3"/>
          <w:sz w:val="24"/>
        </w:rPr>
        <w:t xml:space="preserve"> </w:t>
      </w:r>
      <w:r>
        <w:rPr>
          <w:sz w:val="24"/>
        </w:rPr>
        <w:t>分钟或更少的</w:t>
      </w:r>
    </w:p>
    <w:p>
      <w:pPr>
        <w:spacing w:after="0" w:line="240" w:lineRule="auto"/>
        <w:jc w:val="left"/>
        <w:rPr>
          <w:sz w:val="24"/>
        </w:rPr>
        <w:sectPr>
          <w:pgSz w:w="10780" w:h="14750"/>
          <w:pgMar w:top="1460" w:right="1020" w:bottom="1780" w:left="1200" w:header="852" w:footer="1582" w:gutter="0"/>
        </w:sectPr>
      </w:pPr>
    </w:p>
    <w:p>
      <w:pPr>
        <w:pStyle w:val="2"/>
        <w:rPr>
          <w:sz w:val="20"/>
        </w:rPr>
      </w:pPr>
      <w:r>
        <w:pict>
          <v:group id="_x0000_s1121" o:spid="_x0000_s1121" o:spt="203" style="position:absolute;left:0pt;margin-left:56.7pt;margin-top:94.8pt;height:552.15pt;width:425.2pt;mso-position-horizontal-relative:page;mso-position-vertical-relative:page;z-index:-252187648;mso-width-relative:page;mso-height-relative:page;" coordorigin="1134,1897" coordsize="8504,11043">
            <o:lock v:ext="edit"/>
            <v:shape id="_x0000_s1122" o:spid="_x0000_s1122" o:spt="75" type="#_x0000_t75" style="position:absolute;left:1655;top:2425;height:9238;width:646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23" o:spid="_x0000_s1123" o:spt="75" type="#_x0000_t75" style="position:absolute;left:1231;top:1897;height:11043;width:830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line id="_x0000_s1124" o:spid="_x0000_s1124" o:spt="20" style="position:absolute;left:1134;top:12760;height:0;width:8504;" stroked="t" coordsize="21600,21600">
              <v:path arrowok="t"/>
              <v:fill focussize="0,0"/>
              <v:stroke color="#000000"/>
              <v:imagedata o:title=""/>
              <o:lock v:ext="edit"/>
            </v:line>
          </v:group>
        </w:pict>
      </w:r>
    </w:p>
    <w:p>
      <w:pPr>
        <w:pStyle w:val="2"/>
        <w:spacing w:before="6"/>
        <w:rPr>
          <w:sz w:val="23"/>
        </w:rPr>
      </w:pPr>
    </w:p>
    <w:p>
      <w:pPr>
        <w:pStyle w:val="2"/>
        <w:spacing w:before="67" w:line="316" w:lineRule="auto"/>
        <w:ind w:left="103" w:right="281"/>
      </w:pPr>
      <w:r>
        <w:t xml:space="preserve">时间内完成，输送过程要防止乙炔进入悬浮液制备系统，加注过程同时让反应器的温度降至 </w:t>
      </w:r>
      <w:r>
        <w:rPr>
          <w:rFonts w:ascii="Times New Roman" w:hAnsi="Times New Roman" w:eastAsia="Times New Roman"/>
        </w:rPr>
        <w:t>55~60</w:t>
      </w:r>
      <w:r>
        <w:t>℃。</w:t>
      </w:r>
    </w:p>
    <w:p>
      <w:pPr>
        <w:pStyle w:val="6"/>
        <w:numPr>
          <w:ilvl w:val="0"/>
          <w:numId w:val="8"/>
        </w:numPr>
        <w:tabs>
          <w:tab w:val="left" w:pos="1185"/>
        </w:tabs>
        <w:spacing w:before="0" w:after="0" w:line="316" w:lineRule="auto"/>
        <w:ind w:left="103" w:right="283" w:firstLine="480"/>
        <w:jc w:val="left"/>
        <w:rPr>
          <w:sz w:val="24"/>
        </w:rPr>
      </w:pPr>
      <w:r>
        <w:rPr>
          <w:spacing w:val="-7"/>
          <w:sz w:val="24"/>
        </w:rPr>
        <w:t>催化剂加注完毕后，要用水彻底冲洗加注管线，防止管线中残留的</w:t>
      </w:r>
      <w:r>
        <w:rPr>
          <w:spacing w:val="-4"/>
          <w:sz w:val="24"/>
        </w:rPr>
        <w:t>催化剂与乙炔发生反应。</w:t>
      </w:r>
    </w:p>
    <w:p>
      <w:pPr>
        <w:pStyle w:val="6"/>
        <w:numPr>
          <w:ilvl w:val="0"/>
          <w:numId w:val="8"/>
        </w:numPr>
        <w:tabs>
          <w:tab w:val="left" w:pos="1185"/>
        </w:tabs>
        <w:spacing w:before="0" w:after="0" w:line="307" w:lineRule="exact"/>
        <w:ind w:left="1184" w:right="0" w:hanging="602"/>
        <w:jc w:val="left"/>
        <w:rPr>
          <w:sz w:val="24"/>
        </w:rPr>
      </w:pPr>
      <w:r>
        <w:rPr>
          <w:spacing w:val="-5"/>
          <w:sz w:val="24"/>
        </w:rPr>
        <w:t xml:space="preserve">加注完毕后，现场取样测定 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z w:val="24"/>
        </w:rPr>
        <w:t>和甲醛浓度。</w:t>
      </w:r>
    </w:p>
    <w:p>
      <w:pPr>
        <w:pStyle w:val="6"/>
        <w:numPr>
          <w:ilvl w:val="0"/>
          <w:numId w:val="8"/>
        </w:numPr>
        <w:tabs>
          <w:tab w:val="left" w:pos="1206"/>
        </w:tabs>
        <w:spacing w:before="98" w:after="0" w:line="240" w:lineRule="auto"/>
        <w:ind w:left="1205" w:right="0" w:hanging="623"/>
        <w:jc w:val="left"/>
        <w:rPr>
          <w:sz w:val="24"/>
        </w:rPr>
      </w:pPr>
      <w:r>
        <w:rPr>
          <w:rFonts w:ascii="Times New Roman" w:eastAsia="Times New Roman"/>
          <w:sz w:val="24"/>
        </w:rPr>
        <w:t>CO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29"/>
          <w:sz w:val="24"/>
          <w:vertAlign w:val="baseline"/>
        </w:rPr>
        <w:t xml:space="preserve"> </w:t>
      </w:r>
      <w:r>
        <w:rPr>
          <w:spacing w:val="5"/>
          <w:sz w:val="24"/>
          <w:vertAlign w:val="baseline"/>
        </w:rPr>
        <w:t xml:space="preserve">浓度会上升并稳定后，通过加大或减少放空控制 </w:t>
      </w:r>
      <w:r>
        <w:rPr>
          <w:rFonts w:ascii="Times New Roman" w:eastAsia="Times New Roman"/>
          <w:sz w:val="24"/>
          <w:vertAlign w:val="baseline"/>
        </w:rPr>
        <w:t>CO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30"/>
          <w:sz w:val="24"/>
          <w:vertAlign w:val="baseline"/>
        </w:rPr>
        <w:t xml:space="preserve"> </w:t>
      </w:r>
      <w:r>
        <w:rPr>
          <w:spacing w:val="7"/>
          <w:sz w:val="24"/>
          <w:vertAlign w:val="baseline"/>
        </w:rPr>
        <w:t>浓度在</w:t>
      </w:r>
    </w:p>
    <w:p>
      <w:pPr>
        <w:pStyle w:val="2"/>
        <w:spacing w:before="98"/>
        <w:ind w:left="103"/>
      </w:pPr>
      <w:r>
        <w:rPr>
          <w:rFonts w:ascii="Times New Roman" w:eastAsia="Times New Roman"/>
        </w:rPr>
        <w:t>50~60%</w:t>
      </w:r>
      <w:r>
        <w:t>之间，尽量减少波动。</w:t>
      </w:r>
    </w:p>
    <w:p>
      <w:pPr>
        <w:pStyle w:val="6"/>
        <w:numPr>
          <w:ilvl w:val="0"/>
          <w:numId w:val="8"/>
        </w:numPr>
        <w:tabs>
          <w:tab w:val="left" w:pos="1185"/>
        </w:tabs>
        <w:spacing w:before="98" w:after="0" w:line="316" w:lineRule="auto"/>
        <w:ind w:left="103" w:right="283" w:firstLine="480"/>
        <w:jc w:val="left"/>
        <w:rPr>
          <w:sz w:val="24"/>
        </w:rPr>
      </w:pPr>
      <w:r>
        <w:rPr>
          <w:spacing w:val="-8"/>
          <w:sz w:val="24"/>
        </w:rPr>
        <w:t>调整反应温度，完成催化剂加注和系统冲洗后，开始升高反应器温</w:t>
      </w:r>
      <w:r>
        <w:rPr>
          <w:spacing w:val="-26"/>
          <w:sz w:val="24"/>
        </w:rPr>
        <w:t xml:space="preserve">度至 </w:t>
      </w:r>
      <w:r>
        <w:rPr>
          <w:rFonts w:ascii="Times New Roman" w:hAnsi="Times New Roman" w:eastAsia="Times New Roman"/>
          <w:sz w:val="24"/>
        </w:rPr>
        <w:t>74.5</w:t>
      </w:r>
      <w:r>
        <w:rPr>
          <w:sz w:val="24"/>
        </w:rPr>
        <w:t>±</w:t>
      </w:r>
      <w:r>
        <w:rPr>
          <w:rFonts w:ascii="Times New Roman" w:hAnsi="Times New Roman" w:eastAsia="Times New Roman"/>
          <w:sz w:val="24"/>
        </w:rPr>
        <w:t>1</w:t>
      </w:r>
      <w:r>
        <w:rPr>
          <w:spacing w:val="-13"/>
          <w:sz w:val="24"/>
        </w:rPr>
        <w:t xml:space="preserve">℃，要在 </w:t>
      </w:r>
      <w:r>
        <w:rPr>
          <w:rFonts w:ascii="Times New Roman" w:hAnsi="Times New Roman" w:eastAsia="Times New Roman"/>
          <w:sz w:val="24"/>
        </w:rPr>
        <w:t xml:space="preserve">1h </w:t>
      </w:r>
      <w:r>
        <w:rPr>
          <w:sz w:val="24"/>
        </w:rPr>
        <w:t>内完成此操作。</w:t>
      </w:r>
    </w:p>
    <w:p>
      <w:pPr>
        <w:pStyle w:val="6"/>
        <w:numPr>
          <w:ilvl w:val="0"/>
          <w:numId w:val="8"/>
        </w:numPr>
        <w:tabs>
          <w:tab w:val="left" w:pos="1185"/>
        </w:tabs>
        <w:spacing w:before="0" w:after="0" w:line="316" w:lineRule="auto"/>
        <w:ind w:left="103" w:right="281" w:firstLine="480"/>
        <w:jc w:val="left"/>
        <w:rPr>
          <w:sz w:val="24"/>
        </w:rPr>
      </w:pPr>
      <w:r>
        <w:rPr>
          <w:spacing w:val="-1"/>
          <w:sz w:val="24"/>
        </w:rPr>
        <w:t xml:space="preserve">在调整反应温度的同时，要注意气体的排放量，要使 </w:t>
      </w:r>
      <w:r>
        <w:rPr>
          <w:rFonts w:ascii="Times New Roman" w:eastAsia="Times New Roman"/>
          <w:sz w:val="24"/>
        </w:rPr>
        <w:t>CO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17"/>
          <w:sz w:val="24"/>
          <w:vertAlign w:val="baseline"/>
        </w:rPr>
        <w:t xml:space="preserve"> </w:t>
      </w:r>
      <w:r>
        <w:rPr>
          <w:spacing w:val="-2"/>
          <w:sz w:val="24"/>
          <w:vertAlign w:val="baseline"/>
        </w:rPr>
        <w:t>浓度稳步</w:t>
      </w:r>
      <w:r>
        <w:rPr>
          <w:spacing w:val="-18"/>
          <w:sz w:val="24"/>
          <w:vertAlign w:val="baseline"/>
        </w:rPr>
        <w:t xml:space="preserve">上升到 </w:t>
      </w:r>
      <w:r>
        <w:rPr>
          <w:rFonts w:ascii="Times New Roman" w:eastAsia="Times New Roman"/>
          <w:sz w:val="24"/>
          <w:vertAlign w:val="baseline"/>
        </w:rPr>
        <w:t>50~60%</w:t>
      </w:r>
      <w:r>
        <w:rPr>
          <w:sz w:val="24"/>
          <w:vertAlign w:val="baseline"/>
        </w:rPr>
        <w:t>，</w:t>
      </w:r>
      <w:r>
        <w:rPr>
          <w:rFonts w:ascii="Times New Roman" w:eastAsia="Times New Roman"/>
          <w:sz w:val="24"/>
          <w:vertAlign w:val="baseline"/>
        </w:rPr>
        <w:t>C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z w:val="24"/>
          <w:vertAlign w:val="baseline"/>
        </w:rPr>
        <w:t>H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-21"/>
          <w:sz w:val="24"/>
          <w:vertAlign w:val="baseline"/>
        </w:rPr>
        <w:t xml:space="preserve"> </w:t>
      </w:r>
      <w:r>
        <w:rPr>
          <w:spacing w:val="-8"/>
          <w:sz w:val="24"/>
          <w:vertAlign w:val="baseline"/>
        </w:rPr>
        <w:t xml:space="preserve">浓度稳步下降到 </w:t>
      </w:r>
      <w:r>
        <w:rPr>
          <w:rFonts w:ascii="Times New Roman" w:eastAsia="Times New Roman"/>
          <w:sz w:val="24"/>
          <w:vertAlign w:val="baseline"/>
        </w:rPr>
        <w:t>5%</w:t>
      </w:r>
      <w:r>
        <w:rPr>
          <w:sz w:val="24"/>
          <w:vertAlign w:val="baseline"/>
        </w:rPr>
        <w:t>以下。</w:t>
      </w:r>
    </w:p>
    <w:p>
      <w:pPr>
        <w:pStyle w:val="6"/>
        <w:numPr>
          <w:ilvl w:val="0"/>
          <w:numId w:val="8"/>
        </w:numPr>
        <w:tabs>
          <w:tab w:val="left" w:pos="1185"/>
        </w:tabs>
        <w:spacing w:before="0" w:after="0" w:line="316" w:lineRule="auto"/>
        <w:ind w:left="103" w:right="281" w:firstLine="480"/>
        <w:jc w:val="left"/>
        <w:rPr>
          <w:sz w:val="24"/>
        </w:rPr>
      </w:pP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2"/>
          <w:sz w:val="24"/>
        </w:rPr>
        <w:t xml:space="preserve"> </w:t>
      </w:r>
      <w:r>
        <w:rPr>
          <w:spacing w:val="-10"/>
          <w:sz w:val="24"/>
        </w:rPr>
        <w:t xml:space="preserve">值测定，每 </w:t>
      </w:r>
      <w:r>
        <w:rPr>
          <w:rFonts w:ascii="Times New Roman" w:eastAsia="Times New Roman"/>
          <w:sz w:val="24"/>
        </w:rPr>
        <w:t>30</w:t>
      </w:r>
      <w:r>
        <w:rPr>
          <w:rFonts w:ascii="Times New Roman" w:eastAsia="Times New Roman"/>
          <w:spacing w:val="3"/>
          <w:sz w:val="24"/>
        </w:rPr>
        <w:t xml:space="preserve"> </w:t>
      </w:r>
      <w:r>
        <w:rPr>
          <w:spacing w:val="-7"/>
          <w:sz w:val="24"/>
        </w:rPr>
        <w:t xml:space="preserve">分钟现场测定一次 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2"/>
          <w:sz w:val="24"/>
        </w:rPr>
        <w:t xml:space="preserve"> </w:t>
      </w:r>
      <w:r>
        <w:rPr>
          <w:spacing w:val="-12"/>
          <w:sz w:val="24"/>
        </w:rPr>
        <w:t xml:space="preserve">值，允许 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3"/>
          <w:sz w:val="24"/>
        </w:rPr>
        <w:t xml:space="preserve"> </w:t>
      </w:r>
      <w:r>
        <w:rPr>
          <w:spacing w:val="-2"/>
          <w:sz w:val="24"/>
        </w:rPr>
        <w:t xml:space="preserve">值缓慢下降， </w:t>
      </w:r>
      <w:r>
        <w:rPr>
          <w:sz w:val="24"/>
        </w:rPr>
        <w:t>激活期间不需要加注缓冲溶液。</w:t>
      </w:r>
    </w:p>
    <w:p>
      <w:pPr>
        <w:pStyle w:val="6"/>
        <w:numPr>
          <w:ilvl w:val="0"/>
          <w:numId w:val="8"/>
        </w:numPr>
        <w:tabs>
          <w:tab w:val="left" w:pos="1185"/>
        </w:tabs>
        <w:spacing w:before="0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稳定反应器状态：</w:t>
      </w:r>
    </w:p>
    <w:p>
      <w:pPr>
        <w:pStyle w:val="6"/>
        <w:numPr>
          <w:ilvl w:val="0"/>
          <w:numId w:val="9"/>
        </w:numPr>
        <w:tabs>
          <w:tab w:val="left" w:pos="931"/>
        </w:tabs>
        <w:spacing w:before="97" w:after="0" w:line="240" w:lineRule="auto"/>
        <w:ind w:left="930" w:right="0" w:hanging="348"/>
        <w:jc w:val="left"/>
        <w:rPr>
          <w:sz w:val="24"/>
        </w:rPr>
      </w:pPr>
      <w:r>
        <w:rPr>
          <w:spacing w:val="-8"/>
          <w:sz w:val="24"/>
        </w:rPr>
        <w:t xml:space="preserve">反应温度稳定在 </w:t>
      </w:r>
      <w:r>
        <w:rPr>
          <w:rFonts w:ascii="Times New Roman" w:hAnsi="Times New Roman" w:eastAsia="Times New Roman"/>
          <w:sz w:val="24"/>
        </w:rPr>
        <w:t>74.5</w:t>
      </w:r>
      <w:r>
        <w:rPr>
          <w:sz w:val="24"/>
        </w:rPr>
        <w:t>±</w:t>
      </w:r>
      <w:r>
        <w:rPr>
          <w:rFonts w:ascii="Times New Roman" w:hAnsi="Times New Roman" w:eastAsia="Times New Roman"/>
          <w:sz w:val="24"/>
        </w:rPr>
        <w:t>1</w:t>
      </w:r>
      <w:r>
        <w:rPr>
          <w:sz w:val="24"/>
        </w:rPr>
        <w:t>℃；</w:t>
      </w:r>
    </w:p>
    <w:p>
      <w:pPr>
        <w:pStyle w:val="6"/>
        <w:numPr>
          <w:ilvl w:val="0"/>
          <w:numId w:val="9"/>
        </w:numPr>
        <w:tabs>
          <w:tab w:val="left" w:pos="945"/>
        </w:tabs>
        <w:spacing w:before="98" w:after="0" w:line="316" w:lineRule="auto"/>
        <w:ind w:left="583" w:right="987" w:firstLine="0"/>
        <w:jc w:val="left"/>
        <w:rPr>
          <w:sz w:val="24"/>
        </w:rPr>
      </w:pPr>
      <w:r>
        <w:rPr>
          <w:spacing w:val="-7"/>
          <w:sz w:val="24"/>
        </w:rPr>
        <w:t xml:space="preserve">排放气体流量，使 </w:t>
      </w:r>
      <w:r>
        <w:rPr>
          <w:rFonts w:ascii="Times New Roman" w:eastAsia="Times New Roman"/>
          <w:sz w:val="24"/>
        </w:rPr>
        <w:t>CO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-19"/>
          <w:sz w:val="24"/>
          <w:vertAlign w:val="baseline"/>
        </w:rPr>
        <w:t xml:space="preserve"> </w:t>
      </w:r>
      <w:r>
        <w:rPr>
          <w:spacing w:val="-16"/>
          <w:sz w:val="24"/>
          <w:vertAlign w:val="baseline"/>
        </w:rPr>
        <w:t xml:space="preserve">浓度在 </w:t>
      </w:r>
      <w:r>
        <w:rPr>
          <w:rFonts w:ascii="Times New Roman" w:eastAsia="Times New Roman"/>
          <w:sz w:val="24"/>
          <w:vertAlign w:val="baseline"/>
        </w:rPr>
        <w:t>50~60%</w:t>
      </w:r>
      <w:r>
        <w:rPr>
          <w:sz w:val="24"/>
          <w:vertAlign w:val="baseline"/>
        </w:rPr>
        <w:t>，</w:t>
      </w:r>
      <w:r>
        <w:rPr>
          <w:rFonts w:ascii="Times New Roman" w:eastAsia="Times New Roman"/>
          <w:sz w:val="24"/>
          <w:vertAlign w:val="baseline"/>
        </w:rPr>
        <w:t>C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z w:val="24"/>
          <w:vertAlign w:val="baseline"/>
        </w:rPr>
        <w:t>H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-19"/>
          <w:sz w:val="24"/>
          <w:vertAlign w:val="baseline"/>
        </w:rPr>
        <w:t xml:space="preserve"> </w:t>
      </w:r>
      <w:r>
        <w:rPr>
          <w:spacing w:val="-16"/>
          <w:sz w:val="24"/>
          <w:vertAlign w:val="baseline"/>
        </w:rPr>
        <w:t xml:space="preserve">浓度在 </w:t>
      </w:r>
      <w:r>
        <w:rPr>
          <w:rFonts w:ascii="Times New Roman" w:eastAsia="Times New Roman"/>
          <w:sz w:val="24"/>
          <w:vertAlign w:val="baseline"/>
        </w:rPr>
        <w:t>5%</w:t>
      </w:r>
      <w:r>
        <w:rPr>
          <w:sz w:val="24"/>
          <w:vertAlign w:val="baseline"/>
        </w:rPr>
        <w:t xml:space="preserve">以下； </w:t>
      </w:r>
      <w:r>
        <w:rPr>
          <w:rFonts w:ascii="Times New Roman" w:eastAsia="Times New Roman"/>
          <w:sz w:val="24"/>
          <w:vertAlign w:val="baseline"/>
        </w:rPr>
        <w:t>c</w:t>
      </w:r>
      <w:r>
        <w:rPr>
          <w:sz w:val="24"/>
          <w:vertAlign w:val="baseline"/>
        </w:rPr>
        <w:t>．</w:t>
      </w:r>
      <w:r>
        <w:rPr>
          <w:rFonts w:ascii="Times New Roman" w:eastAsia="Times New Roman"/>
          <w:sz w:val="24"/>
          <w:vertAlign w:val="baseline"/>
        </w:rPr>
        <w:t>pH</w:t>
      </w:r>
      <w:r>
        <w:rPr>
          <w:rFonts w:ascii="Times New Roman" w:eastAsia="Times New Roman"/>
          <w:spacing w:val="-1"/>
          <w:sz w:val="24"/>
          <w:vertAlign w:val="baseline"/>
        </w:rPr>
        <w:t xml:space="preserve"> </w:t>
      </w:r>
      <w:r>
        <w:rPr>
          <w:sz w:val="24"/>
          <w:vertAlign w:val="baseline"/>
        </w:rPr>
        <w:t>值稳步下降，一般情况下不需要调节。</w:t>
      </w:r>
    </w:p>
    <w:p>
      <w:pPr>
        <w:pStyle w:val="6"/>
        <w:numPr>
          <w:ilvl w:val="0"/>
          <w:numId w:val="8"/>
        </w:numPr>
        <w:tabs>
          <w:tab w:val="left" w:pos="1185"/>
        </w:tabs>
        <w:spacing w:before="0" w:after="0" w:line="316" w:lineRule="auto"/>
        <w:ind w:left="103" w:right="282" w:firstLine="480"/>
        <w:jc w:val="both"/>
        <w:rPr>
          <w:sz w:val="24"/>
        </w:rPr>
      </w:pPr>
      <w:r>
        <w:rPr>
          <w:sz w:val="24"/>
        </w:rPr>
        <w:t>激活结束的标志，</w:t>
      </w:r>
      <w:r>
        <w:rPr>
          <w:rFonts w:ascii="Times New Roman" w:eastAsia="Times New Roman"/>
          <w:sz w:val="24"/>
        </w:rPr>
        <w:t>CO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22"/>
          <w:sz w:val="24"/>
          <w:vertAlign w:val="baseline"/>
        </w:rPr>
        <w:t xml:space="preserve"> </w:t>
      </w:r>
      <w:r>
        <w:rPr>
          <w:sz w:val="24"/>
          <w:vertAlign w:val="baseline"/>
        </w:rPr>
        <w:t>浓度下降，</w:t>
      </w:r>
      <w:r>
        <w:rPr>
          <w:rFonts w:ascii="Times New Roman" w:eastAsia="Times New Roman"/>
          <w:sz w:val="24"/>
          <w:vertAlign w:val="baseline"/>
        </w:rPr>
        <w:t>C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z w:val="24"/>
          <w:vertAlign w:val="baseline"/>
        </w:rPr>
        <w:t>H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23"/>
          <w:sz w:val="24"/>
          <w:vertAlign w:val="baseline"/>
        </w:rPr>
        <w:t xml:space="preserve"> </w:t>
      </w:r>
      <w:r>
        <w:rPr>
          <w:sz w:val="24"/>
          <w:vertAlign w:val="baseline"/>
        </w:rPr>
        <w:t>浓度上升，这个过程要发生</w:t>
      </w:r>
      <w:r>
        <w:rPr>
          <w:spacing w:val="-8"/>
          <w:sz w:val="24"/>
          <w:vertAlign w:val="baseline"/>
        </w:rPr>
        <w:t xml:space="preserve">在催化剂加注后 </w:t>
      </w:r>
      <w:r>
        <w:rPr>
          <w:rFonts w:ascii="Times New Roman" w:eastAsia="Times New Roman"/>
          <w:sz w:val="24"/>
          <w:vertAlign w:val="baseline"/>
        </w:rPr>
        <w:t xml:space="preserve">10h </w:t>
      </w:r>
      <w:r>
        <w:rPr>
          <w:sz w:val="24"/>
          <w:vertAlign w:val="baseline"/>
        </w:rPr>
        <w:t>左右。</w:t>
      </w:r>
    </w:p>
    <w:p>
      <w:pPr>
        <w:pStyle w:val="6"/>
        <w:numPr>
          <w:ilvl w:val="0"/>
          <w:numId w:val="8"/>
        </w:numPr>
        <w:tabs>
          <w:tab w:val="left" w:pos="1305"/>
        </w:tabs>
        <w:spacing w:before="0" w:after="0" w:line="316" w:lineRule="auto"/>
        <w:ind w:left="103" w:right="279" w:firstLine="480"/>
        <w:jc w:val="both"/>
        <w:rPr>
          <w:sz w:val="24"/>
        </w:rPr>
      </w:pPr>
      <w:r>
        <w:rPr>
          <w:spacing w:val="-21"/>
          <w:sz w:val="24"/>
        </w:rPr>
        <w:t xml:space="preserve">调节 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pacing w:val="-10"/>
          <w:sz w:val="24"/>
        </w:rPr>
        <w:t xml:space="preserve">值，加注配制好的浓度为 </w:t>
      </w:r>
      <w:r>
        <w:rPr>
          <w:rFonts w:ascii="Times New Roman" w:eastAsia="Times New Roman"/>
          <w:sz w:val="24"/>
        </w:rPr>
        <w:t>3%</w:t>
      </w:r>
      <w:r>
        <w:rPr>
          <w:spacing w:val="-4"/>
          <w:sz w:val="24"/>
        </w:rPr>
        <w:t>左右的碳酸氢钠溶液，碳酸氢</w:t>
      </w:r>
      <w:r>
        <w:rPr>
          <w:sz w:val="24"/>
        </w:rPr>
        <w:t xml:space="preserve">钠溶液加入速度根据催化剂量计算，以 </w:t>
      </w:r>
      <w:r>
        <w:rPr>
          <w:rFonts w:ascii="Times New Roman" w:eastAsia="Times New Roman"/>
          <w:sz w:val="24"/>
        </w:rPr>
        <w:t>0.07~0.12T/</w:t>
      </w:r>
      <w:r>
        <w:rPr>
          <w:sz w:val="24"/>
        </w:rPr>
        <w:t>（</w:t>
      </w:r>
      <w:r>
        <w:rPr>
          <w:rFonts w:ascii="Times New Roman" w:eastAsia="Times New Roman"/>
          <w:sz w:val="24"/>
        </w:rPr>
        <w:t>T.Cat</w:t>
      </w:r>
      <w:r>
        <w:rPr>
          <w:sz w:val="24"/>
        </w:rPr>
        <w:t>）的速度加入，当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6"/>
          <w:sz w:val="24"/>
        </w:rPr>
        <w:t xml:space="preserve"> </w:t>
      </w:r>
      <w:r>
        <w:rPr>
          <w:spacing w:val="-14"/>
          <w:sz w:val="24"/>
        </w:rPr>
        <w:t xml:space="preserve">值接近 </w:t>
      </w:r>
      <w:r>
        <w:rPr>
          <w:rFonts w:ascii="Times New Roman" w:eastAsia="Times New Roman"/>
          <w:sz w:val="24"/>
        </w:rPr>
        <w:t>5</w:t>
      </w:r>
      <w:r>
        <w:rPr>
          <w:rFonts w:ascii="Times New Roman" w:eastAsia="Times New Roman"/>
          <w:spacing w:val="8"/>
          <w:sz w:val="24"/>
        </w:rPr>
        <w:t xml:space="preserve"> </w:t>
      </w:r>
      <w:r>
        <w:rPr>
          <w:spacing w:val="-3"/>
          <w:sz w:val="24"/>
        </w:rPr>
        <w:t xml:space="preserve">时，减慢碳酸氢钠溶液的加入速度，以 </w:t>
      </w:r>
      <w:r>
        <w:rPr>
          <w:rFonts w:ascii="Times New Roman" w:eastAsia="Times New Roman"/>
          <w:sz w:val="24"/>
        </w:rPr>
        <w:t>0.04~0.06T/</w:t>
      </w:r>
      <w:r>
        <w:rPr>
          <w:sz w:val="24"/>
        </w:rPr>
        <w:t>（</w:t>
      </w:r>
      <w:r>
        <w:rPr>
          <w:rFonts w:ascii="Times New Roman" w:eastAsia="Times New Roman"/>
          <w:sz w:val="24"/>
        </w:rPr>
        <w:t>T.Cat</w:t>
      </w:r>
      <w:r>
        <w:rPr>
          <w:sz w:val="24"/>
        </w:rPr>
        <w:t>）</w:t>
      </w:r>
      <w:r>
        <w:rPr>
          <w:spacing w:val="-7"/>
          <w:sz w:val="24"/>
        </w:rPr>
        <w:t>的速</w:t>
      </w:r>
      <w:r>
        <w:rPr>
          <w:spacing w:val="-10"/>
          <w:sz w:val="24"/>
        </w:rPr>
        <w:t xml:space="preserve">度加入，整个过程用时约 </w:t>
      </w:r>
      <w:r>
        <w:rPr>
          <w:rFonts w:ascii="Times New Roman" w:eastAsia="Times New Roman"/>
          <w:sz w:val="24"/>
        </w:rPr>
        <w:t xml:space="preserve">5h </w:t>
      </w:r>
      <w:r>
        <w:rPr>
          <w:spacing w:val="-15"/>
          <w:sz w:val="24"/>
        </w:rPr>
        <w:t xml:space="preserve">左右将 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pacing w:val="-12"/>
          <w:sz w:val="24"/>
        </w:rPr>
        <w:t xml:space="preserve">值调节到 </w:t>
      </w:r>
      <w:r>
        <w:rPr>
          <w:rFonts w:ascii="Times New Roman" w:eastAsia="Times New Roman"/>
          <w:sz w:val="24"/>
        </w:rPr>
        <w:t xml:space="preserve">6 </w:t>
      </w:r>
      <w:r>
        <w:rPr>
          <w:spacing w:val="-6"/>
          <w:sz w:val="24"/>
        </w:rPr>
        <w:t>左右，同时乙炔浓度也调节</w:t>
      </w:r>
      <w:r>
        <w:rPr>
          <w:spacing w:val="-30"/>
          <w:sz w:val="24"/>
        </w:rPr>
        <w:t xml:space="preserve">到 </w:t>
      </w:r>
      <w:r>
        <w:rPr>
          <w:rFonts w:ascii="Times New Roman" w:eastAsia="Times New Roman"/>
          <w:sz w:val="24"/>
        </w:rPr>
        <w:t>60</w:t>
      </w:r>
      <w:r>
        <w:rPr>
          <w:rFonts w:ascii="Times New Roman" w:eastAsia="Times New Roman"/>
          <w:spacing w:val="-1"/>
          <w:sz w:val="24"/>
        </w:rPr>
        <w:t>%</w:t>
      </w:r>
      <w:r>
        <w:rPr>
          <w:sz w:val="24"/>
        </w:rPr>
        <w:t>左右，开始甲醛进料，</w:t>
      </w:r>
      <w:r>
        <w:rPr>
          <w:rFonts w:ascii="Times New Roman" w:eastAsia="Times New Roman"/>
          <w:sz w:val="24"/>
        </w:rPr>
        <w:t>55</w:t>
      </w:r>
      <w:r>
        <w:rPr>
          <w:rFonts w:ascii="Times New Roman" w:eastAsia="Times New Roman"/>
          <w:spacing w:val="-1"/>
          <w:sz w:val="24"/>
        </w:rPr>
        <w:t>%</w:t>
      </w:r>
      <w:r>
        <w:rPr>
          <w:spacing w:val="-6"/>
          <w:sz w:val="24"/>
        </w:rPr>
        <w:t xml:space="preserve">甲醛的进料速度控制在 </w:t>
      </w:r>
      <w:r>
        <w:rPr>
          <w:rFonts w:ascii="Times New Roman" w:eastAsia="Times New Roman"/>
          <w:sz w:val="24"/>
        </w:rPr>
        <w:t>0.3~05T/(</w:t>
      </w:r>
      <w:r>
        <w:rPr>
          <w:rFonts w:ascii="Times New Roman" w:eastAsia="Times New Roman"/>
          <w:spacing w:val="-18"/>
          <w:sz w:val="24"/>
        </w:rPr>
        <w:t>T</w:t>
      </w:r>
      <w:r>
        <w:rPr>
          <w:rFonts w:ascii="Times New Roman" w:eastAsia="Times New Roman"/>
          <w:sz w:val="24"/>
        </w:rPr>
        <w:t>.C</w:t>
      </w:r>
      <w:r>
        <w:rPr>
          <w:rFonts w:ascii="Times New Roman" w:eastAsia="Times New Roman"/>
          <w:spacing w:val="-1"/>
          <w:sz w:val="24"/>
        </w:rPr>
        <w:t>a</w:t>
      </w:r>
      <w:r>
        <w:rPr>
          <w:rFonts w:ascii="Times New Roman" w:eastAsia="Times New Roman"/>
          <w:spacing w:val="1"/>
          <w:sz w:val="24"/>
        </w:rPr>
        <w:t>t</w:t>
      </w:r>
      <w:r>
        <w:rPr>
          <w:spacing w:val="-120"/>
          <w:sz w:val="24"/>
        </w:rPr>
        <w:t>）。</w:t>
      </w:r>
    </w:p>
    <w:p>
      <w:pPr>
        <w:spacing w:after="0" w:line="316" w:lineRule="auto"/>
        <w:jc w:val="both"/>
        <w:rPr>
          <w:sz w:val="24"/>
        </w:rPr>
        <w:sectPr>
          <w:pgSz w:w="10780" w:h="14750"/>
          <w:pgMar w:top="1460" w:right="1020" w:bottom="1760" w:left="1200" w:header="852" w:footer="1563" w:gutter="0"/>
        </w:sectPr>
      </w:pPr>
    </w:p>
    <w:p>
      <w:pPr>
        <w:pStyle w:val="2"/>
        <w:rPr>
          <w:sz w:val="20"/>
        </w:rPr>
      </w:pPr>
      <w:r>
        <w:pict>
          <v:group id="_x0000_s1125" o:spid="_x0000_s1125" o:spt="203" style="position:absolute;left:0pt;margin-left:58pt;margin-top:94.8pt;height:552.15pt;width:425.2pt;mso-position-horizontal-relative:page;mso-position-vertical-relative:page;z-index:-252186624;mso-width-relative:page;mso-height-relative:page;" coordorigin="1160,1897" coordsize="8504,11043">
            <o:lock v:ext="edit"/>
            <v:shape id="_x0000_s1126" o:spid="_x0000_s1126" o:spt="75" type="#_x0000_t75" style="position:absolute;left:1655;top:2416;height:9238;width:646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27" o:spid="_x0000_s1127" o:spt="75" type="#_x0000_t75" style="position:absolute;left:1231;top:1897;height:11043;width:830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line id="_x0000_s1128" o:spid="_x0000_s1128" o:spt="20" style="position:absolute;left:1160;top:12739;height:0;width:8504;" stroked="t" coordsize="21600,21600">
              <v:path arrowok="t"/>
              <v:fill focussize="0,0"/>
              <v:stroke color="#000000"/>
              <v:imagedata o:title=""/>
              <o:lock v:ext="edit"/>
            </v:line>
            <v:shape id="_x0000_s1129" o:spid="_x0000_s1129" o:spt="75" type="#_x0000_t75" style="position:absolute;left:1303;top:2194;height:317;width:562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130" o:spid="_x0000_s1130" o:spt="75" type="#_x0000_t75" style="position:absolute;left:1584;top:2194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31" o:spid="_x0000_s1131" o:spt="75" type="#_x0000_t75" style="position:absolute;left:1865;top:2194;height:317;width:1680;" filled="f" stroked="f" coordsize="21600,21600">
              <v:path/>
              <v:fill on="f" focussize="0,0"/>
              <v:stroke on="f"/>
              <v:imagedata r:id="rId59" o:title=""/>
              <o:lock v:ext="edit" aspectratio="t"/>
            </v:shape>
            <v:shape id="_x0000_s1132" o:spid="_x0000_s1132" o:spt="75" type="#_x0000_t75" style="position:absolute;left:1303;top:8247;height:317;width:562;" filled="f" stroked="f" coordsize="21600,21600">
              <v:path/>
              <v:fill on="f" focussize="0,0"/>
              <v:stroke on="f"/>
              <v:imagedata r:id="rId60" o:title=""/>
              <o:lock v:ext="edit" aspectratio="t"/>
            </v:shape>
            <v:shape id="_x0000_s1133" o:spid="_x0000_s1133" o:spt="75" type="#_x0000_t75" style="position:absolute;left:1584;top:8247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34" o:spid="_x0000_s1134" o:spt="75" type="#_x0000_t75" style="position:absolute;left:1865;top:8247;height:317;width:2798;" filled="f" stroked="f" coordsize="21600,21600">
              <v:path/>
              <v:fill on="f" focussize="0,0"/>
              <v:stroke on="f"/>
              <v:imagedata r:id="rId61" o:title=""/>
              <o:lock v:ext="edit" aspectratio="t"/>
            </v:shape>
          </v:group>
        </w:pic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5"/>
        <w:rPr>
          <w:sz w:val="17"/>
        </w:rPr>
      </w:pPr>
    </w:p>
    <w:p>
      <w:pPr>
        <w:pStyle w:val="2"/>
        <w:spacing w:line="316" w:lineRule="auto"/>
        <w:ind w:left="103" w:right="281" w:firstLine="480"/>
      </w:pPr>
      <w:bookmarkStart w:id="11" w:name="_bookmark7"/>
      <w:bookmarkEnd w:id="11"/>
      <w:r>
        <w:rPr>
          <w:spacing w:val="-2"/>
        </w:rPr>
        <w:t>轻负荷是一个低温</w:t>
      </w:r>
      <w:r>
        <w:t>（</w:t>
      </w:r>
      <w:r>
        <w:rPr>
          <w:spacing w:val="-20"/>
        </w:rPr>
        <w:t xml:space="preserve">低于 </w:t>
      </w:r>
      <w:r>
        <w:rPr>
          <w:rFonts w:ascii="Times New Roman" w:hAnsi="Times New Roman" w:eastAsia="Times New Roman"/>
          <w:spacing w:val="-4"/>
        </w:rPr>
        <w:t>80</w:t>
      </w:r>
      <w:r>
        <w:rPr>
          <w:spacing w:val="-4"/>
        </w:rPr>
        <w:t>℃）</w:t>
      </w:r>
      <w:r>
        <w:rPr>
          <w:spacing w:val="-7"/>
        </w:rPr>
        <w:t xml:space="preserve">低速运行期，要求轻负荷在 </w:t>
      </w:r>
      <w:r>
        <w:rPr>
          <w:rFonts w:ascii="Times New Roman" w:hAnsi="Times New Roman" w:eastAsia="Times New Roman"/>
        </w:rPr>
        <w:t xml:space="preserve">12h </w:t>
      </w:r>
      <w:r>
        <w:rPr>
          <w:spacing w:val="-8"/>
        </w:rPr>
        <w:t>以上，目</w:t>
      </w:r>
      <w:r>
        <w:t>的是为了进入满负荷运行前碳酸铜前体完全转化成催化剂。</w:t>
      </w:r>
    </w:p>
    <w:p>
      <w:pPr>
        <w:pStyle w:val="2"/>
        <w:spacing w:line="307" w:lineRule="exact"/>
        <w:ind w:left="583"/>
      </w:pPr>
      <w:r>
        <w:t>满足下面条件进入轻负荷期。</w:t>
      </w:r>
    </w:p>
    <w:p>
      <w:pPr>
        <w:pStyle w:val="6"/>
        <w:numPr>
          <w:ilvl w:val="0"/>
          <w:numId w:val="10"/>
        </w:numPr>
        <w:tabs>
          <w:tab w:val="left" w:pos="1185"/>
        </w:tabs>
        <w:spacing w:before="99" w:after="0" w:line="240" w:lineRule="auto"/>
        <w:ind w:left="1184" w:right="0" w:hanging="602"/>
        <w:jc w:val="left"/>
        <w:rPr>
          <w:sz w:val="24"/>
        </w:rPr>
      </w:pPr>
      <w:r>
        <w:rPr>
          <w:spacing w:val="-7"/>
          <w:sz w:val="24"/>
        </w:rPr>
        <w:t xml:space="preserve">反应中甲醛浓度低于 </w:t>
      </w:r>
      <w:r>
        <w:rPr>
          <w:rFonts w:ascii="Times New Roman" w:eastAsia="Times New Roman"/>
          <w:sz w:val="24"/>
        </w:rPr>
        <w:t>8%</w:t>
      </w:r>
      <w:r>
        <w:rPr>
          <w:sz w:val="24"/>
        </w:rPr>
        <w:t>；</w:t>
      </w:r>
    </w:p>
    <w:p>
      <w:pPr>
        <w:pStyle w:val="6"/>
        <w:numPr>
          <w:ilvl w:val="0"/>
          <w:numId w:val="10"/>
        </w:numPr>
        <w:tabs>
          <w:tab w:val="left" w:pos="1304"/>
        </w:tabs>
        <w:spacing w:before="98" w:after="0" w:line="240" w:lineRule="auto"/>
        <w:ind w:left="1303" w:right="0" w:hanging="721"/>
        <w:jc w:val="left"/>
        <w:rPr>
          <w:sz w:val="24"/>
        </w:rPr>
      </w:pPr>
      <w:r>
        <w:rPr>
          <w:spacing w:val="-11"/>
          <w:sz w:val="24"/>
        </w:rPr>
        <w:t xml:space="preserve">排出气体中 </w:t>
      </w:r>
      <w:r>
        <w:rPr>
          <w:rFonts w:ascii="Times New Roman" w:eastAsia="Times New Roman"/>
          <w:sz w:val="24"/>
        </w:rPr>
        <w:t>C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z w:val="24"/>
          <w:vertAlign w:val="baseline"/>
        </w:rPr>
        <w:t>H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-18"/>
          <w:sz w:val="24"/>
          <w:vertAlign w:val="baseline"/>
        </w:rPr>
        <w:t xml:space="preserve"> </w:t>
      </w:r>
      <w:r>
        <w:rPr>
          <w:spacing w:val="-15"/>
          <w:sz w:val="24"/>
          <w:vertAlign w:val="baseline"/>
        </w:rPr>
        <w:t xml:space="preserve">浓度为 </w:t>
      </w:r>
      <w:r>
        <w:rPr>
          <w:rFonts w:ascii="Times New Roman" w:eastAsia="Times New Roman"/>
          <w:sz w:val="24"/>
          <w:vertAlign w:val="baseline"/>
        </w:rPr>
        <w:t>40%</w:t>
      </w:r>
      <w:r>
        <w:rPr>
          <w:sz w:val="24"/>
          <w:vertAlign w:val="baseline"/>
        </w:rPr>
        <w:t>或更高。</w:t>
      </w:r>
    </w:p>
    <w:p>
      <w:pPr>
        <w:pStyle w:val="6"/>
        <w:numPr>
          <w:ilvl w:val="0"/>
          <w:numId w:val="10"/>
        </w:numPr>
        <w:tabs>
          <w:tab w:val="left" w:pos="1185"/>
        </w:tabs>
        <w:spacing w:before="98" w:after="0" w:line="316" w:lineRule="auto"/>
        <w:ind w:left="583" w:right="4249" w:firstLine="0"/>
        <w:jc w:val="left"/>
        <w:rPr>
          <w:sz w:val="24"/>
        </w:rPr>
      </w:pPr>
      <w:r>
        <w:rPr>
          <w:spacing w:val="-2"/>
          <w:sz w:val="24"/>
        </w:rPr>
        <w:t>反应器温度稳定或正在下降。</w:t>
      </w:r>
      <w:r>
        <w:rPr>
          <w:sz w:val="24"/>
        </w:rPr>
        <w:t>轻负荷期反应器控制以下指标：</w:t>
      </w:r>
    </w:p>
    <w:p>
      <w:pPr>
        <w:pStyle w:val="6"/>
        <w:numPr>
          <w:ilvl w:val="0"/>
          <w:numId w:val="11"/>
        </w:numPr>
        <w:tabs>
          <w:tab w:val="left" w:pos="1185"/>
        </w:tabs>
        <w:spacing w:before="0" w:after="0" w:line="307" w:lineRule="exact"/>
        <w:ind w:left="1184" w:right="0" w:hanging="602"/>
        <w:jc w:val="left"/>
        <w:rPr>
          <w:sz w:val="24"/>
        </w:rPr>
      </w:pPr>
      <w:r>
        <w:rPr>
          <w:spacing w:val="-9"/>
          <w:sz w:val="24"/>
        </w:rPr>
        <w:t xml:space="preserve">反应器温度为 </w:t>
      </w:r>
      <w:r>
        <w:rPr>
          <w:rFonts w:ascii="Times New Roman" w:hAnsi="Times New Roman" w:eastAsia="Times New Roman"/>
          <w:sz w:val="24"/>
        </w:rPr>
        <w:t>80</w:t>
      </w:r>
      <w:r>
        <w:rPr>
          <w:sz w:val="24"/>
        </w:rPr>
        <w:t>℃或更低；</w:t>
      </w:r>
    </w:p>
    <w:p>
      <w:pPr>
        <w:pStyle w:val="6"/>
        <w:numPr>
          <w:ilvl w:val="0"/>
          <w:numId w:val="11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pacing w:val="-16"/>
          <w:sz w:val="24"/>
        </w:rPr>
        <w:t xml:space="preserve">反应器 </w:t>
      </w:r>
      <w:r>
        <w:rPr>
          <w:rFonts w:ascii="Times New Roman" w:eastAsia="Times New Roman"/>
          <w:sz w:val="24"/>
        </w:rPr>
        <w:t>HCHO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pacing w:val="-10"/>
          <w:sz w:val="24"/>
        </w:rPr>
        <w:t xml:space="preserve">浓度的应在 </w:t>
      </w:r>
      <w:r>
        <w:rPr>
          <w:rFonts w:ascii="Times New Roman" w:eastAsia="Times New Roman"/>
          <w:sz w:val="24"/>
        </w:rPr>
        <w:t>4~10%</w:t>
      </w:r>
      <w:r>
        <w:rPr>
          <w:sz w:val="24"/>
        </w:rPr>
        <w:t>；</w:t>
      </w:r>
    </w:p>
    <w:p>
      <w:pPr>
        <w:pStyle w:val="2"/>
        <w:spacing w:before="98"/>
        <w:ind w:left="583"/>
      </w:pPr>
      <w:r>
        <w:t>（</w:t>
      </w:r>
      <w:r>
        <w:rPr>
          <w:rFonts w:ascii="Times New Roman" w:eastAsia="Times New Roman"/>
        </w:rPr>
        <w:t>3</w:t>
      </w:r>
      <w:r>
        <w:t>）</w:t>
      </w:r>
      <w:r>
        <w:rPr>
          <w:rFonts w:ascii="Times New Roman" w:eastAsia="Times New Roman"/>
        </w:rPr>
        <w:t xml:space="preserve">pH </w:t>
      </w:r>
      <w:r>
        <w:t xml:space="preserve">值控制在 </w:t>
      </w:r>
      <w:r>
        <w:rPr>
          <w:rFonts w:ascii="Times New Roman" w:eastAsia="Times New Roman"/>
        </w:rPr>
        <w:t>5.8~6.2</w:t>
      </w:r>
      <w:r>
        <w:t>；</w:t>
      </w:r>
    </w:p>
    <w:p>
      <w:pPr>
        <w:pStyle w:val="6"/>
        <w:numPr>
          <w:ilvl w:val="0"/>
          <w:numId w:val="12"/>
        </w:numPr>
        <w:tabs>
          <w:tab w:val="left" w:pos="1185"/>
        </w:tabs>
        <w:spacing w:before="99" w:after="0" w:line="240" w:lineRule="auto"/>
        <w:ind w:left="1184" w:right="0" w:hanging="602"/>
        <w:jc w:val="left"/>
        <w:rPr>
          <w:sz w:val="24"/>
        </w:rPr>
      </w:pPr>
      <w:r>
        <w:rPr>
          <w:spacing w:val="-21"/>
          <w:sz w:val="24"/>
        </w:rPr>
        <w:t xml:space="preserve">排出 </w:t>
      </w:r>
      <w:r>
        <w:rPr>
          <w:rFonts w:ascii="Times New Roman" w:eastAsia="Times New Roman"/>
          <w:sz w:val="24"/>
        </w:rPr>
        <w:t>C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z w:val="24"/>
          <w:vertAlign w:val="baseline"/>
        </w:rPr>
        <w:t>H</w:t>
      </w:r>
      <w:r>
        <w:rPr>
          <w:rFonts w:ascii="Times New Roman" w:eastAsia="Times New Roman"/>
          <w:sz w:val="24"/>
          <w:vertAlign w:val="subscript"/>
        </w:rPr>
        <w:t>2</w:t>
      </w:r>
      <w:r>
        <w:rPr>
          <w:rFonts w:ascii="Times New Roman" w:eastAsia="Times New Roman"/>
          <w:spacing w:val="-18"/>
          <w:sz w:val="24"/>
          <w:vertAlign w:val="baseline"/>
        </w:rPr>
        <w:t xml:space="preserve"> </w:t>
      </w:r>
      <w:r>
        <w:rPr>
          <w:spacing w:val="-11"/>
          <w:sz w:val="24"/>
          <w:vertAlign w:val="baseline"/>
        </w:rPr>
        <w:t xml:space="preserve">浓度控制在 </w:t>
      </w:r>
      <w:r>
        <w:rPr>
          <w:rFonts w:ascii="Times New Roman" w:eastAsia="Times New Roman"/>
          <w:sz w:val="24"/>
          <w:vertAlign w:val="baseline"/>
        </w:rPr>
        <w:t>55~65%</w:t>
      </w:r>
      <w:r>
        <w:rPr>
          <w:sz w:val="24"/>
          <w:vertAlign w:val="baseline"/>
        </w:rPr>
        <w:t>；</w:t>
      </w:r>
    </w:p>
    <w:p>
      <w:pPr>
        <w:pStyle w:val="6"/>
        <w:numPr>
          <w:ilvl w:val="0"/>
          <w:numId w:val="12"/>
        </w:numPr>
        <w:tabs>
          <w:tab w:val="left" w:pos="1185"/>
        </w:tabs>
        <w:spacing w:before="98" w:after="0" w:line="316" w:lineRule="auto"/>
        <w:ind w:left="583" w:right="1218" w:firstLine="0"/>
        <w:jc w:val="left"/>
        <w:rPr>
          <w:sz w:val="24"/>
        </w:rPr>
      </w:pPr>
      <w:r>
        <w:rPr>
          <w:spacing w:val="-7"/>
          <w:sz w:val="24"/>
        </w:rPr>
        <w:t xml:space="preserve">反应器液位控制在 </w:t>
      </w:r>
      <w:r>
        <w:rPr>
          <w:rFonts w:ascii="Times New Roman" w:eastAsia="Times New Roman"/>
          <w:sz w:val="24"/>
        </w:rPr>
        <w:t>60~65%</w:t>
      </w:r>
      <w:r>
        <w:rPr>
          <w:spacing w:val="-2"/>
          <w:sz w:val="24"/>
        </w:rPr>
        <w:t>，根据反应器不同可适当调节。</w:t>
      </w:r>
      <w:r>
        <w:rPr>
          <w:sz w:val="24"/>
        </w:rPr>
        <w:t>反应液开始采出后，根据过滤器压差定期进行反吹。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15"/>
        </w:rPr>
      </w:pPr>
    </w:p>
    <w:p>
      <w:pPr>
        <w:pStyle w:val="2"/>
        <w:spacing w:before="74"/>
        <w:ind w:left="583"/>
        <w:rPr>
          <w:rFonts w:ascii="Times New Roman" w:eastAsia="Times New Roman"/>
        </w:rPr>
      </w:pPr>
      <w:bookmarkStart w:id="12" w:name="_bookmark8"/>
      <w:bookmarkEnd w:id="12"/>
      <w:r>
        <w:rPr>
          <w:spacing w:val="-19"/>
        </w:rPr>
        <w:t>过渡期结束后，逐步进入满负荷运行，</w:t>
      </w:r>
      <w:r>
        <w:rPr>
          <w:rFonts w:ascii="Times New Roman" w:eastAsia="Times New Roman"/>
        </w:rPr>
        <w:t>55</w:t>
      </w:r>
      <w:r>
        <w:rPr>
          <w:rFonts w:ascii="Times New Roman" w:eastAsia="Times New Roman"/>
          <w:spacing w:val="-1"/>
        </w:rPr>
        <w:t>%</w:t>
      </w:r>
      <w:r>
        <w:rPr>
          <w:spacing w:val="-6"/>
        </w:rPr>
        <w:t xml:space="preserve">甲醛的进料速度控制在 </w:t>
      </w:r>
      <w:r>
        <w:rPr>
          <w:rFonts w:ascii="Times New Roman" w:eastAsia="Times New Roman"/>
        </w:rPr>
        <w:t>0.8~1.0T/</w:t>
      </w:r>
    </w:p>
    <w:p>
      <w:pPr>
        <w:pStyle w:val="2"/>
        <w:spacing w:before="98"/>
        <w:ind w:left="103"/>
      </w:pPr>
      <w:r>
        <w:t>（</w:t>
      </w:r>
      <w:r>
        <w:rPr>
          <w:rFonts w:ascii="Times New Roman" w:eastAsia="Times New Roman"/>
          <w:spacing w:val="-18"/>
        </w:rPr>
        <w:t>T</w:t>
      </w:r>
      <w:r>
        <w:rPr>
          <w:rFonts w:ascii="Times New Roman" w:eastAsia="Times New Roman"/>
        </w:rPr>
        <w:t>.C</w:t>
      </w:r>
      <w:r>
        <w:rPr>
          <w:rFonts w:ascii="Times New Roman" w:eastAsia="Times New Roman"/>
          <w:spacing w:val="-1"/>
        </w:rPr>
        <w:t>a</w:t>
      </w:r>
      <w:r>
        <w:rPr>
          <w:rFonts w:ascii="Times New Roman" w:eastAsia="Times New Roman"/>
        </w:rPr>
        <w:t>t</w:t>
      </w:r>
      <w:r>
        <w:rPr>
          <w:spacing w:val="-120"/>
        </w:rPr>
        <w:t>）</w:t>
      </w:r>
      <w:r>
        <w:t>。</w:t>
      </w:r>
    </w:p>
    <w:p>
      <w:pPr>
        <w:pStyle w:val="2"/>
        <w:spacing w:before="99"/>
        <w:ind w:left="583"/>
      </w:pPr>
      <w:r>
        <w:t>满负荷期反应器控制以下指标：</w:t>
      </w:r>
    </w:p>
    <w:p>
      <w:pPr>
        <w:pStyle w:val="6"/>
        <w:numPr>
          <w:ilvl w:val="0"/>
          <w:numId w:val="13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pacing w:val="-16"/>
          <w:sz w:val="24"/>
        </w:rPr>
        <w:t xml:space="preserve">反应器 </w:t>
      </w:r>
      <w:r>
        <w:rPr>
          <w:rFonts w:ascii="Times New Roman" w:eastAsia="Times New Roman"/>
          <w:sz w:val="24"/>
        </w:rPr>
        <w:t>HCHO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pacing w:val="-10"/>
          <w:sz w:val="24"/>
        </w:rPr>
        <w:t xml:space="preserve">浓度的应在 </w:t>
      </w:r>
      <w:r>
        <w:rPr>
          <w:rFonts w:ascii="Times New Roman" w:eastAsia="Times New Roman"/>
          <w:sz w:val="24"/>
        </w:rPr>
        <w:t>4~12%</w:t>
      </w:r>
      <w:r>
        <w:rPr>
          <w:sz w:val="24"/>
        </w:rPr>
        <w:t>；</w:t>
      </w:r>
    </w:p>
    <w:p>
      <w:pPr>
        <w:pStyle w:val="6"/>
        <w:numPr>
          <w:ilvl w:val="0"/>
          <w:numId w:val="13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反应器温度在满足甲醛浓度时，尽量控制较低的反应温度；</w:t>
      </w:r>
    </w:p>
    <w:p>
      <w:pPr>
        <w:pStyle w:val="2"/>
        <w:spacing w:before="98"/>
        <w:ind w:left="583"/>
      </w:pPr>
      <w:r>
        <w:t>（</w:t>
      </w:r>
      <w:r>
        <w:rPr>
          <w:rFonts w:ascii="Times New Roman" w:eastAsia="Times New Roman"/>
        </w:rPr>
        <w:t>3</w:t>
      </w:r>
      <w:r>
        <w:t>）</w:t>
      </w:r>
      <w:r>
        <w:rPr>
          <w:rFonts w:ascii="Times New Roman" w:eastAsia="Times New Roman"/>
        </w:rPr>
        <w:t xml:space="preserve">pH </w:t>
      </w:r>
      <w:r>
        <w:t xml:space="preserve">值控制在 </w:t>
      </w:r>
      <w:r>
        <w:rPr>
          <w:rFonts w:ascii="Times New Roman" w:eastAsia="Times New Roman"/>
        </w:rPr>
        <w:t>5.8~6.2</w:t>
      </w:r>
      <w:r>
        <w:t>；</w:t>
      </w:r>
    </w:p>
    <w:p>
      <w:pPr>
        <w:pStyle w:val="6"/>
        <w:numPr>
          <w:ilvl w:val="0"/>
          <w:numId w:val="14"/>
        </w:numPr>
        <w:tabs>
          <w:tab w:val="left" w:pos="1185"/>
        </w:tabs>
        <w:spacing w:before="99" w:after="0" w:line="240" w:lineRule="auto"/>
        <w:ind w:left="1184" w:right="0" w:hanging="602"/>
        <w:jc w:val="left"/>
        <w:rPr>
          <w:sz w:val="24"/>
        </w:rPr>
      </w:pPr>
      <w:r>
        <w:rPr>
          <w:spacing w:val="-21"/>
          <w:sz w:val="24"/>
        </w:rPr>
        <w:t xml:space="preserve">排出 </w:t>
      </w:r>
      <w:r>
        <w:rPr>
          <w:rFonts w:ascii="Times New Roman" w:eastAsia="Times New Roman"/>
          <w:sz w:val="24"/>
        </w:rPr>
        <w:t xml:space="preserve">C2H2 </w:t>
      </w:r>
      <w:r>
        <w:rPr>
          <w:spacing w:val="-10"/>
          <w:sz w:val="24"/>
        </w:rPr>
        <w:t xml:space="preserve">浓度控制在 </w:t>
      </w:r>
      <w:r>
        <w:rPr>
          <w:rFonts w:ascii="Times New Roman" w:eastAsia="Times New Roman"/>
          <w:sz w:val="24"/>
        </w:rPr>
        <w:t>55~65%</w:t>
      </w:r>
      <w:r>
        <w:rPr>
          <w:sz w:val="24"/>
        </w:rPr>
        <w:t>；</w:t>
      </w:r>
    </w:p>
    <w:p>
      <w:pPr>
        <w:pStyle w:val="6"/>
        <w:numPr>
          <w:ilvl w:val="0"/>
          <w:numId w:val="14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pacing w:val="-7"/>
          <w:sz w:val="24"/>
        </w:rPr>
        <w:t xml:space="preserve">反应器液位控制在 </w:t>
      </w:r>
      <w:r>
        <w:rPr>
          <w:rFonts w:ascii="Times New Roman" w:eastAsia="Times New Roman"/>
          <w:sz w:val="24"/>
        </w:rPr>
        <w:t>60~65%</w:t>
      </w:r>
      <w:r>
        <w:rPr>
          <w:sz w:val="24"/>
        </w:rPr>
        <w:t>，根据反应器不同可适当调节。</w:t>
      </w:r>
    </w:p>
    <w:p>
      <w:pPr>
        <w:pStyle w:val="6"/>
        <w:numPr>
          <w:ilvl w:val="0"/>
          <w:numId w:val="14"/>
        </w:numPr>
        <w:tabs>
          <w:tab w:val="left" w:pos="1185"/>
        </w:tabs>
        <w:spacing w:before="98" w:after="0" w:line="240" w:lineRule="auto"/>
        <w:ind w:left="1184" w:right="0" w:hanging="602"/>
        <w:jc w:val="left"/>
        <w:rPr>
          <w:sz w:val="24"/>
        </w:rPr>
      </w:pPr>
      <w:r>
        <w:rPr>
          <w:sz w:val="24"/>
        </w:rPr>
        <w:t>根据过滤器压差定期调节反吹频次。</w:t>
      </w:r>
    </w:p>
    <w:p>
      <w:pPr>
        <w:spacing w:after="0" w:line="240" w:lineRule="auto"/>
        <w:jc w:val="left"/>
        <w:rPr>
          <w:sz w:val="24"/>
        </w:rPr>
        <w:sectPr>
          <w:pgSz w:w="10780" w:h="14750"/>
          <w:pgMar w:top="1460" w:right="1020" w:bottom="1780" w:left="1200" w:header="852" w:footer="1582" w:gutter="0"/>
        </w:sect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  <w:bookmarkStart w:id="19" w:name="_GoBack"/>
      <w:r>
        <w:pict>
          <v:group id="_x0000_s1135" o:spid="_x0000_s1135" o:spt="203" style="position:absolute;left:0pt;margin-left:54.05pt;margin-top:93.15pt;height:552.15pt;width:425.2pt;mso-position-horizontal-relative:page;mso-position-vertical-relative:page;z-index:-252185600;mso-width-relative:page;mso-height-relative:page;" coordorigin="1134,1897" coordsize="8504,11043">
            <o:lock v:ext="edit"/>
            <v:shape id="_x0000_s1136" o:spid="_x0000_s1136" o:spt="75" type="#_x0000_t75" style="position:absolute;left:1655;top:2425;height:9238;width:646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37" o:spid="_x0000_s1137" o:spt="75" type="#_x0000_t75" style="position:absolute;left:1231;top:1897;height:11043;width:8304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line id="_x0000_s1138" o:spid="_x0000_s1138" o:spt="20" style="position:absolute;left:1134;top:12760;height:0;width:8504;" stroked="t" coordsize="21600,21600">
              <v:path arrowok="t"/>
              <v:fill focussize="0,0"/>
              <v:stroke color="#000000"/>
              <v:imagedata o:title=""/>
              <o:lock v:ext="edit"/>
            </v:line>
            <v:shape id="_x0000_s1139" o:spid="_x0000_s1139" o:spt="75" type="#_x0000_t75" style="position:absolute;left:1303;top:2194;height:317;width:843;" filled="f" stroked="f" coordsize="21600,21600">
              <v:path/>
              <v:fill on="f" focussize="0,0"/>
              <v:stroke on="f"/>
              <v:imagedata r:id="rId62" o:title=""/>
              <o:lock v:ext="edit" aspectratio="t"/>
            </v:shape>
            <v:shape id="_x0000_s1140" o:spid="_x0000_s1140" o:spt="75" type="#_x0000_t75" style="position:absolute;left:1865;top:2194;height:317;width:839;" filled="f" stroked="f" coordsize="21600,21600">
              <v:path/>
              <v:fill on="f" focussize="0,0"/>
              <v:stroke on="f"/>
              <v:imagedata r:id="rId63" o:title=""/>
              <o:lock v:ext="edit" aspectratio="t"/>
            </v:shape>
            <v:shape id="_x0000_s1141" o:spid="_x0000_s1141" o:spt="75" type="#_x0000_t75" style="position:absolute;left:1303;top:5408;height:317;width:843;" filled="f" stroked="f" coordsize="21600,21600">
              <v:path/>
              <v:fill on="f" focussize="0,0"/>
              <v:stroke on="f"/>
              <v:imagedata r:id="rId64" o:title=""/>
              <o:lock v:ext="edit" aspectratio="t"/>
            </v:shape>
            <v:shape id="_x0000_s1142" o:spid="_x0000_s1142" o:spt="75" type="#_x0000_t75" style="position:absolute;left:1865;top:5408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43" o:spid="_x0000_s1143" o:spt="75" type="#_x0000_t75" style="position:absolute;left:2146;top:5408;height:317;width:1958;" filled="f" stroked="f" coordsize="21600,21600">
              <v:path/>
              <v:fill on="f" focussize="0,0"/>
              <v:stroke on="f"/>
              <v:imagedata r:id="rId65" o:title=""/>
              <o:lock v:ext="edit" aspectratio="t"/>
            </v:shape>
            <v:shape id="_x0000_s1144" o:spid="_x0000_s1144" o:spt="75" type="#_x0000_t75" style="position:absolute;left:1303;top:8216;height:317;width:843;" filled="f" stroked="f" coordsize="21600,21600">
              <v:path/>
              <v:fill on="f" focussize="0,0"/>
              <v:stroke on="f"/>
              <v:imagedata r:id="rId66" o:title=""/>
              <o:lock v:ext="edit" aspectratio="t"/>
            </v:shape>
            <v:shape id="_x0000_s1145" o:spid="_x0000_s1145" o:spt="75" type="#_x0000_t75" style="position:absolute;left:1865;top:8216;height:317;width:56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46" o:spid="_x0000_s1146" o:spt="75" type="#_x0000_t75" style="position:absolute;left:2146;top:8216;height:317;width:2798;" filled="f" stroked="f" coordsize="21600,21600">
              <v:path/>
              <v:fill on="f" focussize="0,0"/>
              <v:stroke on="f"/>
              <v:imagedata r:id="rId67" o:title=""/>
              <o:lock v:ext="edit" aspectratio="t"/>
            </v:shape>
          </v:group>
        </w:pict>
      </w:r>
      <w:bookmarkEnd w:id="19"/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5"/>
        <w:rPr>
          <w:sz w:val="17"/>
        </w:rPr>
      </w:pPr>
    </w:p>
    <w:p>
      <w:pPr>
        <w:pStyle w:val="6"/>
        <w:numPr>
          <w:ilvl w:val="0"/>
          <w:numId w:val="15"/>
        </w:numPr>
        <w:tabs>
          <w:tab w:val="left" w:pos="884"/>
        </w:tabs>
        <w:spacing w:before="0" w:after="0" w:line="316" w:lineRule="auto"/>
        <w:ind w:left="103" w:right="229" w:firstLine="480"/>
        <w:jc w:val="both"/>
        <w:rPr>
          <w:sz w:val="24"/>
        </w:rPr>
      </w:pPr>
      <w:bookmarkStart w:id="13" w:name="_bookmark9"/>
      <w:bookmarkEnd w:id="13"/>
      <w:bookmarkStart w:id="14" w:name="_bookmark9"/>
      <w:bookmarkEnd w:id="14"/>
      <w:r>
        <w:rPr>
          <w:spacing w:val="-1"/>
          <w:sz w:val="24"/>
        </w:rPr>
        <w:t>保证正常操作，才能确保催化剂高活性，长寿命地运行，尽量减少开、</w:t>
      </w:r>
      <w:r>
        <w:rPr>
          <w:sz w:val="24"/>
        </w:rPr>
        <w:t>停车次数。</w:t>
      </w:r>
    </w:p>
    <w:p>
      <w:pPr>
        <w:pStyle w:val="6"/>
        <w:numPr>
          <w:ilvl w:val="0"/>
          <w:numId w:val="15"/>
        </w:numPr>
        <w:tabs>
          <w:tab w:val="left" w:pos="884"/>
        </w:tabs>
        <w:spacing w:before="0" w:after="0" w:line="316" w:lineRule="auto"/>
        <w:ind w:left="103" w:right="282" w:firstLine="480"/>
        <w:jc w:val="both"/>
        <w:rPr>
          <w:sz w:val="24"/>
        </w:rPr>
      </w:pPr>
      <w:r>
        <w:rPr>
          <w:spacing w:val="-1"/>
          <w:sz w:val="24"/>
        </w:rPr>
        <w:t xml:space="preserve">短期停车，应先将反应器内的甲醛含量降到 </w:t>
      </w:r>
      <w:r>
        <w:rPr>
          <w:rFonts w:ascii="Times New Roman" w:eastAsia="Times New Roman"/>
          <w:sz w:val="24"/>
        </w:rPr>
        <w:t>1%</w:t>
      </w:r>
      <w:r>
        <w:rPr>
          <w:spacing w:val="-2"/>
          <w:sz w:val="24"/>
        </w:rPr>
        <w:t>以下，停车时，反应器</w:t>
      </w:r>
      <w:r>
        <w:rPr>
          <w:sz w:val="24"/>
        </w:rPr>
        <w:t>要保证始终有足够的乙炔气体通入，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2"/>
          <w:sz w:val="24"/>
        </w:rPr>
        <w:t xml:space="preserve">值控制在 </w:t>
      </w:r>
      <w:r>
        <w:rPr>
          <w:rFonts w:ascii="Times New Roman" w:eastAsia="Times New Roman"/>
          <w:sz w:val="24"/>
        </w:rPr>
        <w:t>5.0-7.0</w:t>
      </w:r>
      <w:r>
        <w:rPr>
          <w:sz w:val="24"/>
        </w:rPr>
        <w:t>，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pacing w:val="-3"/>
          <w:sz w:val="24"/>
        </w:rPr>
        <w:t>值较高时，通入</w:t>
      </w:r>
      <w:r>
        <w:rPr>
          <w:spacing w:val="-6"/>
          <w:sz w:val="24"/>
        </w:rPr>
        <w:t xml:space="preserve">少量甲醛降低反应器的 </w:t>
      </w:r>
      <w:r>
        <w:rPr>
          <w:rFonts w:ascii="Times New Roman" w:eastAsia="Times New Roman"/>
          <w:sz w:val="24"/>
        </w:rPr>
        <w:t>pH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z w:val="24"/>
        </w:rPr>
        <w:t>值。</w:t>
      </w:r>
    </w:p>
    <w:p>
      <w:pPr>
        <w:pStyle w:val="6"/>
        <w:numPr>
          <w:ilvl w:val="0"/>
          <w:numId w:val="15"/>
        </w:numPr>
        <w:tabs>
          <w:tab w:val="left" w:pos="884"/>
        </w:tabs>
        <w:spacing w:before="0" w:after="0" w:line="307" w:lineRule="exact"/>
        <w:ind w:left="883" w:right="0" w:hanging="301"/>
        <w:jc w:val="both"/>
        <w:rPr>
          <w:sz w:val="24"/>
        </w:rPr>
      </w:pPr>
      <w:r>
        <w:rPr>
          <w:sz w:val="24"/>
        </w:rPr>
        <w:t>开车时，甲醛及乙炔按轻负荷条件逐渐恢复。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9"/>
        <w:rPr>
          <w:sz w:val="22"/>
        </w:rPr>
      </w:pPr>
    </w:p>
    <w:p>
      <w:pPr>
        <w:pStyle w:val="6"/>
        <w:numPr>
          <w:ilvl w:val="0"/>
          <w:numId w:val="16"/>
        </w:numPr>
        <w:tabs>
          <w:tab w:val="left" w:pos="884"/>
        </w:tabs>
        <w:spacing w:before="74" w:after="0" w:line="240" w:lineRule="auto"/>
        <w:ind w:left="883" w:right="0" w:hanging="301"/>
        <w:jc w:val="left"/>
        <w:rPr>
          <w:sz w:val="24"/>
        </w:rPr>
      </w:pPr>
      <w:bookmarkStart w:id="15" w:name="_bookmark10"/>
      <w:bookmarkEnd w:id="15"/>
      <w:bookmarkStart w:id="16" w:name="_bookmark10"/>
      <w:bookmarkEnd w:id="16"/>
      <w:r>
        <w:rPr>
          <w:spacing w:val="-4"/>
          <w:sz w:val="24"/>
        </w:rPr>
        <w:t xml:space="preserve">反应停止时应将反应液中的甲醛消耗掉，使甲醛浓度降低到 </w:t>
      </w:r>
      <w:r>
        <w:rPr>
          <w:rFonts w:ascii="Times New Roman" w:eastAsia="Times New Roman"/>
          <w:sz w:val="24"/>
        </w:rPr>
        <w:t>1.0%</w:t>
      </w:r>
      <w:r>
        <w:rPr>
          <w:sz w:val="24"/>
        </w:rPr>
        <w:t>以下；</w:t>
      </w:r>
    </w:p>
    <w:p>
      <w:pPr>
        <w:pStyle w:val="6"/>
        <w:numPr>
          <w:ilvl w:val="0"/>
          <w:numId w:val="16"/>
        </w:numPr>
        <w:tabs>
          <w:tab w:val="left" w:pos="884"/>
        </w:tabs>
        <w:spacing w:before="98" w:after="0" w:line="240" w:lineRule="auto"/>
        <w:ind w:left="883" w:right="0" w:hanging="301"/>
        <w:jc w:val="left"/>
        <w:rPr>
          <w:sz w:val="24"/>
        </w:rPr>
      </w:pPr>
      <w:r>
        <w:rPr>
          <w:spacing w:val="-3"/>
          <w:sz w:val="24"/>
        </w:rPr>
        <w:t xml:space="preserve">置换反应系统中的乙炔，使系统中乙炔浓度降到 </w:t>
      </w:r>
      <w:r>
        <w:rPr>
          <w:rFonts w:ascii="Times New Roman" w:eastAsia="Times New Roman"/>
          <w:sz w:val="24"/>
        </w:rPr>
        <w:t>0.5%</w:t>
      </w:r>
      <w:r>
        <w:rPr>
          <w:sz w:val="24"/>
        </w:rPr>
        <w:t>以下；</w:t>
      </w:r>
    </w:p>
    <w:p>
      <w:pPr>
        <w:pStyle w:val="6"/>
        <w:numPr>
          <w:ilvl w:val="0"/>
          <w:numId w:val="16"/>
        </w:numPr>
        <w:tabs>
          <w:tab w:val="left" w:pos="884"/>
        </w:tabs>
        <w:spacing w:before="99" w:after="0" w:line="316" w:lineRule="auto"/>
        <w:ind w:left="103" w:right="280" w:firstLine="480"/>
        <w:jc w:val="left"/>
        <w:rPr>
          <w:sz w:val="24"/>
        </w:rPr>
      </w:pPr>
      <w:r>
        <w:rPr>
          <w:spacing w:val="-6"/>
          <w:sz w:val="24"/>
        </w:rPr>
        <w:t>卸出催化剂浆料，由于干燥催化剂与空气接触能够起火燃烧，催化剂卸</w:t>
      </w:r>
      <w:r>
        <w:rPr>
          <w:sz w:val="24"/>
        </w:rPr>
        <w:t>出后要保持浆料状态，进行适当处理；</w:t>
      </w:r>
    </w:p>
    <w:p>
      <w:pPr>
        <w:pStyle w:val="6"/>
        <w:numPr>
          <w:ilvl w:val="0"/>
          <w:numId w:val="16"/>
        </w:numPr>
        <w:tabs>
          <w:tab w:val="left" w:pos="884"/>
        </w:tabs>
        <w:spacing w:before="0" w:after="0" w:line="307" w:lineRule="exact"/>
        <w:ind w:left="883" w:right="0" w:hanging="301"/>
        <w:jc w:val="left"/>
        <w:rPr>
          <w:sz w:val="24"/>
        </w:rPr>
      </w:pPr>
      <w:r>
        <w:rPr>
          <w:sz w:val="24"/>
        </w:rPr>
        <w:t>将废滤袋存放到适当的地方。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9"/>
        <w:rPr>
          <w:sz w:val="22"/>
        </w:rPr>
      </w:pPr>
    </w:p>
    <w:p>
      <w:pPr>
        <w:pStyle w:val="6"/>
        <w:numPr>
          <w:ilvl w:val="0"/>
          <w:numId w:val="17"/>
        </w:numPr>
        <w:tabs>
          <w:tab w:val="left" w:pos="884"/>
        </w:tabs>
        <w:spacing w:before="74" w:after="0" w:line="240" w:lineRule="auto"/>
        <w:ind w:left="883" w:right="0" w:hanging="301"/>
        <w:jc w:val="left"/>
        <w:rPr>
          <w:sz w:val="24"/>
        </w:rPr>
      </w:pPr>
      <w:bookmarkStart w:id="17" w:name="_bookmark11"/>
      <w:bookmarkEnd w:id="17"/>
      <w:bookmarkStart w:id="18" w:name="_bookmark11"/>
      <w:bookmarkEnd w:id="18"/>
      <w:r>
        <w:rPr>
          <w:sz w:val="24"/>
        </w:rPr>
        <w:t>催化剂包装桶需密闭，贮运中要防止吸湿或与其它有害气体接触。</w:t>
      </w:r>
    </w:p>
    <w:p>
      <w:pPr>
        <w:pStyle w:val="6"/>
        <w:numPr>
          <w:ilvl w:val="0"/>
          <w:numId w:val="17"/>
        </w:numPr>
        <w:tabs>
          <w:tab w:val="left" w:pos="884"/>
        </w:tabs>
        <w:spacing w:before="99" w:after="0" w:line="316" w:lineRule="auto"/>
        <w:ind w:left="103" w:right="283" w:firstLine="480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drawing>
          <wp:anchor distT="0" distB="0" distL="114300" distR="114300" simplePos="0" relativeHeight="251131904" behindDoc="1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469900</wp:posOffset>
            </wp:positionV>
            <wp:extent cx="1486535" cy="1475740"/>
            <wp:effectExtent l="0" t="0" r="18415" b="10160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4"/>
        </w:rPr>
        <w:t>催化剂要保存在干燥、防雨的仓库内，严禁与对催化剂造成危害的物品</w:t>
      </w:r>
      <w:r>
        <w:rPr>
          <w:sz w:val="24"/>
        </w:rPr>
        <w:t>一起存放。</w:t>
      </w:r>
    </w:p>
    <w:p>
      <w:pPr>
        <w:pStyle w:val="6"/>
        <w:widowControl w:val="0"/>
        <w:numPr>
          <w:numId w:val="0"/>
        </w:numPr>
        <w:tabs>
          <w:tab w:val="left" w:pos="884"/>
        </w:tabs>
        <w:autoSpaceDE w:val="0"/>
        <w:autoSpaceDN w:val="0"/>
        <w:spacing w:before="99" w:after="0" w:line="316" w:lineRule="auto"/>
        <w:ind w:right="283" w:rightChars="0"/>
        <w:jc w:val="left"/>
        <w:rPr>
          <w:sz w:val="24"/>
        </w:rPr>
      </w:pPr>
    </w:p>
    <w:p>
      <w:pPr>
        <w:pStyle w:val="6"/>
        <w:widowControl w:val="0"/>
        <w:numPr>
          <w:numId w:val="0"/>
        </w:numPr>
        <w:tabs>
          <w:tab w:val="left" w:pos="884"/>
        </w:tabs>
        <w:autoSpaceDE w:val="0"/>
        <w:autoSpaceDN w:val="0"/>
        <w:spacing w:before="99" w:after="0" w:line="316" w:lineRule="auto"/>
        <w:ind w:right="283" w:rightChars="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                         大连瑞克科技有限公司</w:t>
      </w:r>
    </w:p>
    <w:p>
      <w:pPr>
        <w:pStyle w:val="6"/>
        <w:widowControl w:val="0"/>
        <w:numPr>
          <w:numId w:val="0"/>
        </w:numPr>
        <w:tabs>
          <w:tab w:val="left" w:pos="884"/>
        </w:tabs>
        <w:autoSpaceDE w:val="0"/>
        <w:autoSpaceDN w:val="0"/>
        <w:spacing w:before="99" w:after="0" w:line="316" w:lineRule="auto"/>
        <w:ind w:right="283" w:rightChars="0"/>
        <w:jc w:val="left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                            2020年10月28日</w:t>
      </w:r>
    </w:p>
    <w:sectPr>
      <w:pgSz w:w="10780" w:h="14750"/>
      <w:pgMar w:top="1460" w:right="1020" w:bottom="1760" w:left="1200" w:header="852" w:footer="156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3" o:spid="_x0000_s2053" o:spt="202" type="#_x0000_t202" style="position:absolute;left:0pt;margin-left:64.15pt;margin-top:648pt;height:47.45pt;width:201.75pt;mso-position-horizontal-relative:page;mso-position-vertical-relative:page;z-index:-2521866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2" w:lineRule="auto"/>
                  <w:ind w:left="20" w:right="18" w:firstLine="0"/>
                  <w:jc w:val="left"/>
                  <w:rPr>
                    <w:rFonts w:ascii="Times New Roman" w:eastAsia="Times New Roman"/>
                    <w:sz w:val="21"/>
                  </w:rPr>
                </w:pPr>
                <w:r>
                  <w:rPr>
                    <w:spacing w:val="-6"/>
                    <w:sz w:val="21"/>
                  </w:rPr>
                  <w:t xml:space="preserve">地址：大连市旅顺经济开发区顺乐街 </w:t>
                </w:r>
                <w:r>
                  <w:rPr>
                    <w:rFonts w:ascii="Times New Roman" w:eastAsia="Times New Roman"/>
                    <w:sz w:val="21"/>
                  </w:rPr>
                  <w:t xml:space="preserve">327 </w:t>
                </w:r>
                <w:r>
                  <w:rPr>
                    <w:spacing w:val="-12"/>
                    <w:sz w:val="21"/>
                  </w:rPr>
                  <w:t>号</w:t>
                </w:r>
                <w:r>
                  <w:rPr>
                    <w:sz w:val="21"/>
                  </w:rPr>
                  <w:t>网址：</w:t>
                </w:r>
                <w:r>
                  <w:fldChar w:fldCharType="begin"/>
                </w:r>
                <w:r>
                  <w:instrText xml:space="preserve"> HYPERLINK "http://www.rkkj.cn/" \h </w:instrText>
                </w:r>
                <w: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http://www.rkkj.cn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</w:p>
              <w:p>
                <w:pPr>
                  <w:pStyle w:val="2"/>
                  <w:spacing w:before="96"/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Calibri" w:hAns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 w:hAnsi="Calibri"/>
                  </w:rPr>
                  <w:t xml:space="preserve"> —</w:t>
                </w:r>
              </w:p>
            </w:txbxContent>
          </v:textbox>
        </v:shape>
      </w:pict>
    </w:r>
    <w:r>
      <w:pict>
        <v:shape id="_x0000_s2054" o:spid="_x0000_s2054" o:spt="202" type="#_x0000_t202" style="position:absolute;left:0pt;margin-left:368.75pt;margin-top:648pt;height:27.3pt;width:100.1pt;mso-position-horizontal-relative:page;mso-position-vertical-relative:page;z-index:-2521856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2" w:lineRule="auto"/>
                  <w:ind w:left="29" w:right="6" w:hanging="10"/>
                  <w:jc w:val="left"/>
                  <w:rPr>
                    <w:rFonts w:ascii="Times New Roman" w:eastAsia="Times New Roman"/>
                    <w:sz w:val="21"/>
                  </w:rPr>
                </w:pPr>
                <w:r>
                  <w:rPr>
                    <w:sz w:val="21"/>
                  </w:rPr>
                  <w:t>电话：</w:t>
                </w:r>
                <w:r>
                  <w:rPr>
                    <w:rFonts w:ascii="Times New Roman" w:eastAsia="Times New Roman"/>
                    <w:sz w:val="21"/>
                  </w:rPr>
                  <w:t xml:space="preserve">0411-62685255 </w:t>
                </w:r>
                <w:r>
                  <w:rPr>
                    <w:sz w:val="21"/>
                  </w:rPr>
                  <w:t>传真：</w:t>
                </w:r>
                <w:r>
                  <w:rPr>
                    <w:rFonts w:ascii="Times New Roman" w:eastAsia="Times New Roman"/>
                    <w:sz w:val="21"/>
                  </w:rPr>
                  <w:t>0411-62685258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5" o:spid="_x0000_s2055" o:spt="202" type="#_x0000_t202" style="position:absolute;left:0pt;margin-left:64.15pt;margin-top:647.05pt;height:27.4pt;width:201.75pt;mso-position-horizontal-relative:page;mso-position-vertical-relative:page;z-index:-2521845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4" w:lineRule="auto"/>
                  <w:ind w:left="20" w:right="18" w:firstLine="0"/>
                  <w:jc w:val="left"/>
                  <w:rPr>
                    <w:rFonts w:ascii="Times New Roman" w:eastAsia="Times New Roman"/>
                    <w:sz w:val="21"/>
                  </w:rPr>
                </w:pPr>
                <w:r>
                  <w:rPr>
                    <w:spacing w:val="-6"/>
                    <w:sz w:val="21"/>
                  </w:rPr>
                  <w:t xml:space="preserve">地址：大连市旅顺经济开发区顺乐街 </w:t>
                </w:r>
                <w:r>
                  <w:rPr>
                    <w:rFonts w:ascii="Times New Roman" w:eastAsia="Times New Roman"/>
                    <w:sz w:val="21"/>
                  </w:rPr>
                  <w:t xml:space="preserve">327 </w:t>
                </w:r>
                <w:r>
                  <w:rPr>
                    <w:spacing w:val="-12"/>
                    <w:sz w:val="21"/>
                  </w:rPr>
                  <w:t>号</w:t>
                </w:r>
                <w:r>
                  <w:rPr>
                    <w:sz w:val="21"/>
                  </w:rPr>
                  <w:t>网址：</w:t>
                </w:r>
                <w:r>
                  <w:fldChar w:fldCharType="begin"/>
                </w:r>
                <w:r>
                  <w:instrText xml:space="preserve"> HYPERLINK "http://www.rkkj.cn/" \h </w:instrText>
                </w:r>
                <w: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http://www.rkkj.cn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</w:p>
            </w:txbxContent>
          </v:textbox>
        </v:shape>
      </w:pict>
    </w:r>
    <w:r>
      <w:pict>
        <v:shape id="_x0000_s2056" o:spid="_x0000_s2056" o:spt="202" type="#_x0000_t202" style="position:absolute;left:0pt;margin-left:368.75pt;margin-top:647.05pt;height:48.15pt;width:105.75pt;mso-position-horizontal-relative:page;mso-position-vertical-relative:page;z-index:-2521835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4" w:lineRule="auto"/>
                  <w:ind w:left="29" w:right="88" w:hanging="10"/>
                  <w:jc w:val="left"/>
                  <w:rPr>
                    <w:rFonts w:ascii="Times New Roman" w:eastAsia="Times New Roman"/>
                    <w:sz w:val="21"/>
                  </w:rPr>
                </w:pPr>
                <w:r>
                  <w:rPr>
                    <w:sz w:val="21"/>
                  </w:rPr>
                  <w:t>电话：</w:t>
                </w:r>
                <w:r>
                  <w:rPr>
                    <w:rFonts w:ascii="Times New Roman" w:eastAsia="Times New Roman"/>
                    <w:sz w:val="21"/>
                  </w:rPr>
                  <w:t xml:space="preserve">0411-62685255 </w:t>
                </w:r>
                <w:r>
                  <w:rPr>
                    <w:sz w:val="21"/>
                  </w:rPr>
                  <w:t>传真：</w:t>
                </w:r>
                <w:r>
                  <w:rPr>
                    <w:rFonts w:ascii="Times New Roman" w:eastAsia="Times New Roman"/>
                    <w:sz w:val="21"/>
                  </w:rPr>
                  <w:t>0411-62685258</w:t>
                </w:r>
              </w:p>
              <w:p>
                <w:pPr>
                  <w:pStyle w:val="2"/>
                  <w:spacing w:before="93"/>
                  <w:ind w:left="1251"/>
                </w:pPr>
                <w:r>
                  <w:t xml:space="preserve">— </w:t>
                </w:r>
                <w:r>
                  <w:fldChar w:fldCharType="begin"/>
                </w:r>
                <w:r>
                  <w:rPr>
                    <w:rFonts w:ascii="Calibri" w:hAns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 w:hAnsi="Calibri"/>
                  </w:rPr>
                  <w:t xml:space="preserve"> </w:t>
                </w:r>
                <w: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drawing>
        <wp:anchor distT="0" distB="0" distL="0" distR="0" simplePos="0" relativeHeight="251123712" behindDoc="1" locked="0" layoutInCell="1" allowOverlap="1">
          <wp:simplePos x="0" y="0"/>
          <wp:positionH relativeFrom="page">
            <wp:posOffset>5020310</wp:posOffset>
          </wp:positionH>
          <wp:positionV relativeFrom="page">
            <wp:posOffset>541020</wp:posOffset>
          </wp:positionV>
          <wp:extent cx="969010" cy="28638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8705" cy="28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49" o:spid="_x0000_s2049" o:spt="20" style="position:absolute;left:0pt;margin-left:63.7pt;margin-top:71.5pt;height:0pt;width:411.15pt;mso-position-horizontal-relative:page;mso-position-vertical-relative:page;z-index:-252191744;mso-width-relative:page;mso-height-relative:page;" stroked="t" coordsize="21600,21600">
          <v:path arrowok="t"/>
          <v:fill focussize="0,0"/>
          <v:stroke weight="0.72pt" color="#000000"/>
          <v:imagedata o:title=""/>
          <o:lock v:ext="edit"/>
        </v:line>
      </w:pict>
    </w:r>
    <w:r>
      <w:pict>
        <v:shape id="_x0000_s2050" o:spid="_x0000_s2050" o:spt="202" type="#_x0000_t202" style="position:absolute;left:0pt;margin-left:65.95pt;margin-top:53.4pt;height:15.75pt;width:222.35pt;mso-position-horizontal-relative:page;mso-position-vertical-relative:page;z-index:-2521907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302" w:lineRule="exact"/>
                  <w:ind w:left="20"/>
                </w:pPr>
                <w:r>
                  <w:rPr>
                    <w:w w:val="120"/>
                  </w:rPr>
                  <w:t xml:space="preserve">RK-15A </w:t>
                </w:r>
                <w:r>
                  <w:t>丁炔二醇合成催化剂使用说明书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drawing>
        <wp:anchor distT="0" distB="0" distL="0" distR="0" simplePos="0" relativeHeight="251126784" behindDoc="1" locked="0" layoutInCell="1" allowOverlap="1">
          <wp:simplePos x="0" y="0"/>
          <wp:positionH relativeFrom="page">
            <wp:posOffset>827405</wp:posOffset>
          </wp:positionH>
          <wp:positionV relativeFrom="page">
            <wp:posOffset>541020</wp:posOffset>
          </wp:positionV>
          <wp:extent cx="969645" cy="28638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9340" cy="28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1" o:spid="_x0000_s2051" o:spt="20" style="position:absolute;left:0pt;margin-left:63.7pt;margin-top:71.5pt;height:0pt;width:411.15pt;mso-position-horizontal-relative:page;mso-position-vertical-relative:page;z-index:-252188672;mso-width-relative:page;mso-height-relative:page;" stroked="t" coordsize="21600,21600">
          <v:path arrowok="t"/>
          <v:fill focussize="0,0"/>
          <v:stroke weight="0.72pt" color="#000000"/>
          <v:imagedata o:title=""/>
          <o:lock v:ext="edit"/>
        </v:line>
      </w:pict>
    </w:r>
    <w:r>
      <w:pict>
        <v:shape id="_x0000_s2052" o:spid="_x0000_s2052" o:spt="202" type="#_x0000_t202" style="position:absolute;left:0pt;margin-left:250.8pt;margin-top:53.4pt;height:15.75pt;width:222.25pt;mso-position-horizontal-relative:page;mso-position-vertical-relative:page;z-index:-2521876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302" w:lineRule="exact"/>
                  <w:ind w:left="20"/>
                </w:pPr>
                <w:r>
                  <w:rPr>
                    <w:w w:val="120"/>
                  </w:rPr>
                  <w:t xml:space="preserve">RK-15A </w:t>
                </w:r>
                <w:r>
                  <w:t>丁炔二醇合成催化剂使用说明书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（%1）"/>
      <w:lvlJc w:val="left"/>
      <w:pPr>
        <w:ind w:left="1184" w:hanging="601"/>
        <w:jc w:val="left"/>
      </w:pPr>
      <w:rPr>
        <w:rFonts w:hint="default" w:ascii="宋体" w:hAnsi="宋体" w:eastAsia="宋体" w:cs="宋体"/>
        <w:spacing w:val="-60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17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4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2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9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4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41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78" w:hanging="601"/>
      </w:pPr>
      <w:rPr>
        <w:rFonts w:hint="default"/>
        <w:lang w:val="zh-CN" w:eastAsia="zh-CN" w:bidi="zh-CN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（%1）"/>
      <w:lvlJc w:val="left"/>
      <w:pPr>
        <w:ind w:left="103" w:hanging="601"/>
        <w:jc w:val="left"/>
      </w:pPr>
      <w:rPr>
        <w:rFonts w:hint="default" w:ascii="宋体" w:hAnsi="宋体" w:eastAsia="宋体" w:cs="宋体"/>
        <w:spacing w:val="-58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45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790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36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481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32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172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017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862" w:hanging="601"/>
      </w:pPr>
      <w:rPr>
        <w:rFonts w:hint="default"/>
        <w:lang w:val="zh-CN" w:eastAsia="zh-CN" w:bidi="zh-CN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（%1）"/>
      <w:lvlJc w:val="left"/>
      <w:pPr>
        <w:ind w:left="1184" w:hanging="601"/>
        <w:jc w:val="left"/>
      </w:pPr>
      <w:rPr>
        <w:rFonts w:hint="default" w:ascii="宋体" w:hAnsi="宋体" w:eastAsia="宋体" w:cs="宋体"/>
        <w:spacing w:val="-58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17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4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2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9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4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41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78" w:hanging="601"/>
      </w:pPr>
      <w:rPr>
        <w:rFonts w:hint="default"/>
        <w:lang w:val="zh-CN" w:eastAsia="zh-CN" w:bidi="zh-CN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decimal"/>
      <w:lvlText w:val="（%1）"/>
      <w:lvlJc w:val="left"/>
      <w:pPr>
        <w:ind w:left="1184" w:hanging="601"/>
        <w:jc w:val="left"/>
      </w:pPr>
      <w:rPr>
        <w:rFonts w:hint="default" w:ascii="宋体" w:hAnsi="宋体" w:eastAsia="宋体" w:cs="宋体"/>
        <w:spacing w:val="-60"/>
        <w:w w:val="99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17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4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2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9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4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41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78" w:hanging="601"/>
      </w:pPr>
      <w:rPr>
        <w:rFonts w:hint="default"/>
        <w:lang w:val="zh-CN" w:eastAsia="zh-CN" w:bidi="zh-CN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03" w:hanging="300"/>
        <w:jc w:val="left"/>
      </w:pPr>
      <w:rPr>
        <w:rFonts w:hint="default" w:ascii="Times New Roman" w:hAnsi="Times New Roman" w:eastAsia="Times New Roman" w:cs="Times New Roman"/>
        <w:spacing w:val="-59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45" w:hanging="30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790" w:hanging="30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36" w:hanging="30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481" w:hanging="30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326" w:hanging="30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172" w:hanging="30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017" w:hanging="30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862" w:hanging="300"/>
      </w:pPr>
      <w:rPr>
        <w:rFonts w:hint="default"/>
        <w:lang w:val="zh-CN" w:eastAsia="zh-CN" w:bidi="zh-CN"/>
      </w:rPr>
    </w:lvl>
  </w:abstractNum>
  <w:abstractNum w:abstractNumId="5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883" w:hanging="30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47" w:hanging="30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14" w:hanging="30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82" w:hanging="30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49" w:hanging="30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16" w:hanging="30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484" w:hanging="30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51" w:hanging="30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18" w:hanging="300"/>
      </w:pPr>
      <w:rPr>
        <w:rFonts w:hint="default"/>
        <w:lang w:val="zh-CN" w:eastAsia="zh-CN" w:bidi="zh-CN"/>
      </w:rPr>
    </w:lvl>
  </w:abstractNum>
  <w:abstractNum w:abstractNumId="6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03" w:hanging="300"/>
        <w:jc w:val="left"/>
      </w:pPr>
      <w:rPr>
        <w:rFonts w:hint="default" w:ascii="Times New Roman" w:hAnsi="Times New Roman" w:eastAsia="Times New Roman" w:cs="Times New Roman"/>
        <w:spacing w:val="-18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45" w:hanging="30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790" w:hanging="30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36" w:hanging="30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481" w:hanging="30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326" w:hanging="30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172" w:hanging="30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017" w:hanging="30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862" w:hanging="300"/>
      </w:pPr>
      <w:rPr>
        <w:rFonts w:hint="default"/>
        <w:lang w:val="zh-CN" w:eastAsia="zh-CN" w:bidi="zh-CN"/>
      </w:rPr>
    </w:lvl>
  </w:abstractNum>
  <w:abstractNum w:abstractNumId="7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24" w:hanging="241"/>
        <w:jc w:val="left"/>
      </w:pPr>
      <w:rPr>
        <w:rFonts w:hint="default" w:ascii="黑体" w:hAnsi="黑体" w:eastAsia="黑体" w:cs="黑体"/>
        <w:spacing w:val="-1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93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366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40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13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686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460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33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06" w:hanging="241"/>
      </w:pPr>
      <w:rPr>
        <w:rFonts w:hint="default"/>
        <w:lang w:val="zh-CN" w:eastAsia="zh-CN" w:bidi="zh-CN"/>
      </w:rPr>
    </w:lvl>
  </w:abstractNum>
  <w:abstractNum w:abstractNumId="8">
    <w:nsid w:val="0248C179"/>
    <w:multiLevelType w:val="multilevel"/>
    <w:tmpl w:val="0248C179"/>
    <w:lvl w:ilvl="0" w:tentative="0">
      <w:start w:val="1"/>
      <w:numFmt w:val="lowerLetter"/>
      <w:lvlText w:val="%1."/>
      <w:lvlJc w:val="left"/>
      <w:pPr>
        <w:ind w:left="930" w:hanging="347"/>
        <w:jc w:val="left"/>
      </w:pPr>
      <w:rPr>
        <w:rFonts w:hint="default" w:ascii="Times New Roman" w:hAnsi="Times New Roman" w:eastAsia="Times New Roman" w:cs="Times New Roman"/>
        <w:spacing w:val="-60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01" w:hanging="34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62" w:hanging="34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24" w:hanging="34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85" w:hanging="34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46" w:hanging="34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08" w:hanging="34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69" w:hanging="34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30" w:hanging="347"/>
      </w:pPr>
      <w:rPr>
        <w:rFonts w:hint="default"/>
        <w:lang w:val="zh-CN" w:eastAsia="zh-CN" w:bidi="zh-CN"/>
      </w:rPr>
    </w:lvl>
  </w:abstractNum>
  <w:abstractNum w:abstractNumId="9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883" w:hanging="30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47" w:hanging="30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14" w:hanging="30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82" w:hanging="30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49" w:hanging="30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16" w:hanging="30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484" w:hanging="30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51" w:hanging="30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18" w:hanging="300"/>
      </w:pPr>
      <w:rPr>
        <w:rFonts w:hint="default"/>
        <w:lang w:val="zh-CN" w:eastAsia="zh-CN" w:bidi="zh-CN"/>
      </w:rPr>
    </w:lvl>
  </w:abstractNum>
  <w:abstractNum w:abstractNumId="10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883" w:hanging="300"/>
        <w:jc w:val="left"/>
      </w:pPr>
      <w:rPr>
        <w:rFonts w:hint="default" w:ascii="Times New Roman" w:hAnsi="Times New Roman" w:eastAsia="Times New Roman" w:cs="Times New Roman"/>
        <w:spacing w:val="-60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47" w:hanging="30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14" w:hanging="30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82" w:hanging="30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49" w:hanging="30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16" w:hanging="30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484" w:hanging="30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51" w:hanging="30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18" w:hanging="300"/>
      </w:pPr>
      <w:rPr>
        <w:rFonts w:hint="default"/>
        <w:lang w:val="zh-CN" w:eastAsia="zh-CN" w:bidi="zh-CN"/>
      </w:rPr>
    </w:lvl>
  </w:abstractNum>
  <w:abstractNum w:abstractNumId="11">
    <w:nsid w:val="25B654F3"/>
    <w:multiLevelType w:val="multilevel"/>
    <w:tmpl w:val="25B654F3"/>
    <w:lvl w:ilvl="0" w:tentative="0">
      <w:start w:val="1"/>
      <w:numFmt w:val="decimal"/>
      <w:lvlText w:val="（%1）"/>
      <w:lvlJc w:val="left"/>
      <w:pPr>
        <w:ind w:left="1184" w:hanging="601"/>
        <w:jc w:val="left"/>
      </w:pPr>
      <w:rPr>
        <w:rFonts w:hint="default" w:ascii="宋体" w:hAnsi="宋体" w:eastAsia="宋体" w:cs="宋体"/>
        <w:spacing w:val="-1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17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4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2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9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4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41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78" w:hanging="601"/>
      </w:pPr>
      <w:rPr>
        <w:rFonts w:hint="default"/>
        <w:lang w:val="zh-CN" w:eastAsia="zh-CN" w:bidi="zh-CN"/>
      </w:rPr>
    </w:lvl>
  </w:abstractNum>
  <w:abstractNum w:abstractNumId="12">
    <w:nsid w:val="2A8F537B"/>
    <w:multiLevelType w:val="multilevel"/>
    <w:tmpl w:val="2A8F537B"/>
    <w:lvl w:ilvl="0" w:tentative="0">
      <w:start w:val="1"/>
      <w:numFmt w:val="decimal"/>
      <w:lvlText w:val="（%1）"/>
      <w:lvlJc w:val="left"/>
      <w:pPr>
        <w:ind w:left="1184" w:hanging="601"/>
        <w:jc w:val="left"/>
      </w:pPr>
      <w:rPr>
        <w:rFonts w:hint="default" w:ascii="宋体" w:hAnsi="宋体" w:eastAsia="宋体" w:cs="宋体"/>
        <w:spacing w:val="-60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17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4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2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9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4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41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78" w:hanging="601"/>
      </w:pPr>
      <w:rPr>
        <w:rFonts w:hint="default"/>
        <w:lang w:val="zh-CN" w:eastAsia="zh-CN" w:bidi="zh-CN"/>
      </w:rPr>
    </w:lvl>
  </w:abstractNum>
  <w:abstractNum w:abstractNumId="13">
    <w:nsid w:val="4D4DC07F"/>
    <w:multiLevelType w:val="multilevel"/>
    <w:tmpl w:val="4D4DC07F"/>
    <w:lvl w:ilvl="0" w:tentative="0">
      <w:start w:val="4"/>
      <w:numFmt w:val="decimal"/>
      <w:lvlText w:val="（%1）"/>
      <w:lvlJc w:val="left"/>
      <w:pPr>
        <w:ind w:left="1184" w:hanging="601"/>
        <w:jc w:val="left"/>
      </w:pPr>
      <w:rPr>
        <w:rFonts w:hint="default" w:ascii="宋体" w:hAnsi="宋体" w:eastAsia="宋体" w:cs="宋体"/>
        <w:spacing w:val="-60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17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4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2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9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4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41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78" w:hanging="601"/>
      </w:pPr>
      <w:rPr>
        <w:rFonts w:hint="default"/>
        <w:lang w:val="zh-CN" w:eastAsia="zh-CN" w:bidi="zh-CN"/>
      </w:rPr>
    </w:lvl>
  </w:abstractNum>
  <w:abstractNum w:abstractNumId="1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883" w:hanging="30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47" w:hanging="30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14" w:hanging="30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82" w:hanging="30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49" w:hanging="30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16" w:hanging="30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484" w:hanging="30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51" w:hanging="30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18" w:hanging="300"/>
      </w:pPr>
      <w:rPr>
        <w:rFonts w:hint="default"/>
        <w:lang w:val="zh-CN" w:eastAsia="zh-CN" w:bidi="zh-CN"/>
      </w:rPr>
    </w:lvl>
  </w:abstractNum>
  <w:abstractNum w:abstractNumId="15">
    <w:nsid w:val="5A241D34"/>
    <w:multiLevelType w:val="multilevel"/>
    <w:tmpl w:val="5A241D34"/>
    <w:lvl w:ilvl="0" w:tentative="0">
      <w:start w:val="4"/>
      <w:numFmt w:val="decimal"/>
      <w:lvlText w:val="（%1）"/>
      <w:lvlJc w:val="left"/>
      <w:pPr>
        <w:ind w:left="1184" w:hanging="601"/>
        <w:jc w:val="left"/>
      </w:pPr>
      <w:rPr>
        <w:rFonts w:hint="default" w:ascii="宋体" w:hAnsi="宋体" w:eastAsia="宋体" w:cs="宋体"/>
        <w:spacing w:val="-60"/>
        <w:w w:val="97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17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4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2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9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4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41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78" w:hanging="601"/>
      </w:pPr>
      <w:rPr>
        <w:rFonts w:hint="default"/>
        <w:lang w:val="zh-CN" w:eastAsia="zh-CN" w:bidi="zh-CN"/>
      </w:rPr>
    </w:lvl>
  </w:abstractNum>
  <w:abstractNum w:abstractNumId="16">
    <w:nsid w:val="72183CF9"/>
    <w:multiLevelType w:val="multilevel"/>
    <w:tmpl w:val="72183CF9"/>
    <w:lvl w:ilvl="0" w:tentative="0">
      <w:start w:val="1"/>
      <w:numFmt w:val="decimal"/>
      <w:lvlText w:val="（%1）"/>
      <w:lvlJc w:val="left"/>
      <w:pPr>
        <w:ind w:left="1184" w:hanging="601"/>
        <w:jc w:val="left"/>
      </w:pPr>
      <w:rPr>
        <w:rFonts w:hint="default" w:ascii="宋体" w:hAnsi="宋体" w:eastAsia="宋体" w:cs="宋体"/>
        <w:spacing w:val="-57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17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4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2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9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6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4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41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78" w:hanging="601"/>
      </w:pPr>
      <w:rPr>
        <w:rFonts w:hint="default"/>
        <w:lang w:val="zh-CN" w:eastAsia="zh-CN" w:bidi="zh-CN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2"/>
  </w:num>
  <w:num w:numId="5">
    <w:abstractNumId w:val="1"/>
  </w:num>
  <w:num w:numId="6">
    <w:abstractNumId w:val="9"/>
  </w:num>
  <w:num w:numId="7">
    <w:abstractNumId w:val="11"/>
  </w:num>
  <w:num w:numId="8">
    <w:abstractNumId w:val="16"/>
  </w:num>
  <w:num w:numId="9">
    <w:abstractNumId w:val="8"/>
  </w:num>
  <w:num w:numId="10">
    <w:abstractNumId w:val="0"/>
  </w:num>
  <w:num w:numId="11">
    <w:abstractNumId w:val="12"/>
  </w:num>
  <w:num w:numId="12">
    <w:abstractNumId w:val="15"/>
  </w:num>
  <w:num w:numId="13">
    <w:abstractNumId w:val="3"/>
  </w:num>
  <w:num w:numId="14">
    <w:abstractNumId w:val="13"/>
  </w:num>
  <w:num w:numId="15">
    <w:abstractNumId w:val="6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10C2270E"/>
    <w:rsid w:val="55683A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98"/>
      <w:ind w:left="1184" w:hanging="602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1" Type="http://schemas.openxmlformats.org/officeDocument/2006/relationships/fontTable" Target="fontTable.xml"/><Relationship Id="rId70" Type="http://schemas.openxmlformats.org/officeDocument/2006/relationships/numbering" Target="numbering.xml"/><Relationship Id="rId7" Type="http://schemas.openxmlformats.org/officeDocument/2006/relationships/theme" Target="theme/theme1.xml"/><Relationship Id="rId69" Type="http://schemas.openxmlformats.org/officeDocument/2006/relationships/customXml" Target="../customXml/item1.xml"/><Relationship Id="rId68" Type="http://schemas.openxmlformats.org/officeDocument/2006/relationships/image" Target="media/image62.png"/><Relationship Id="rId67" Type="http://schemas.openxmlformats.org/officeDocument/2006/relationships/image" Target="media/image61.png"/><Relationship Id="rId66" Type="http://schemas.openxmlformats.org/officeDocument/2006/relationships/image" Target="media/image60.png"/><Relationship Id="rId65" Type="http://schemas.openxmlformats.org/officeDocument/2006/relationships/image" Target="media/image59.png"/><Relationship Id="rId64" Type="http://schemas.openxmlformats.org/officeDocument/2006/relationships/image" Target="media/image58.png"/><Relationship Id="rId63" Type="http://schemas.openxmlformats.org/officeDocument/2006/relationships/image" Target="media/image57.png"/><Relationship Id="rId62" Type="http://schemas.openxmlformats.org/officeDocument/2006/relationships/image" Target="media/image56.png"/><Relationship Id="rId61" Type="http://schemas.openxmlformats.org/officeDocument/2006/relationships/image" Target="media/image55.png"/><Relationship Id="rId60" Type="http://schemas.openxmlformats.org/officeDocument/2006/relationships/image" Target="media/image54.png"/><Relationship Id="rId6" Type="http://schemas.openxmlformats.org/officeDocument/2006/relationships/footer" Target="footer2.xml"/><Relationship Id="rId59" Type="http://schemas.openxmlformats.org/officeDocument/2006/relationships/image" Target="media/image53.png"/><Relationship Id="rId58" Type="http://schemas.openxmlformats.org/officeDocument/2006/relationships/image" Target="media/image52.png"/><Relationship Id="rId57" Type="http://schemas.openxmlformats.org/officeDocument/2006/relationships/image" Target="media/image51.png"/><Relationship Id="rId56" Type="http://schemas.openxmlformats.org/officeDocument/2006/relationships/image" Target="media/image50.png"/><Relationship Id="rId55" Type="http://schemas.openxmlformats.org/officeDocument/2006/relationships/image" Target="media/image49.png"/><Relationship Id="rId54" Type="http://schemas.openxmlformats.org/officeDocument/2006/relationships/image" Target="media/image48.png"/><Relationship Id="rId53" Type="http://schemas.openxmlformats.org/officeDocument/2006/relationships/image" Target="media/image47.pn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footer" Target="footer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header" Target="header2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26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79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098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0"/>
    <customShpInfo spid="_x0000_s1118"/>
    <customShpInfo spid="_x0000_s1119"/>
    <customShpInfo spid="_x0000_s1120"/>
    <customShpInfo spid="_x0000_s1117"/>
    <customShpInfo spid="_x0000_s1122"/>
    <customShpInfo spid="_x0000_s1123"/>
    <customShpInfo spid="_x0000_s1124"/>
    <customShpInfo spid="_x0000_s1121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2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ScaleCrop>false</ScaleCrop>
  <LinksUpToDate>false</LinksUpToDate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2020-08-06T02:51:00Z</dcterms:created>
  <dc:creator>CHangJianGuo</dc:creator>
  <cp:lastModifiedBy>宁静</cp:lastModifiedBy>
  <dcterms:modified xsi:type="dcterms:W3CDTF">2020-10-28T05:06:00Z</dcterms:modified>
  <dc:title>LYT—310C常温氧化锌脱硫剂使用说明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2017-11-23T00:00:00Z</vt:filetime>
  </property>
  <property fmtid="{D5CDD505-2E9C-101B-9397-08002B2CF9AE}" pid="3" name="Creator">
    <vt:lpwstr>Microsoft Office Word 2007</vt:lpwstr>
  </property>
  <property fmtid="{D5CDD505-2E9C-101B-9397-08002B2CF9AE}" pid="4" name="LastSaved">
    <vt:filetime>2020-08-06T00:00:00Z</vt:filetime>
  </property>
  <property fmtid="{D5CDD505-2E9C-101B-9397-08002B2CF9AE}" pid="5" name="KSOProductBuildVer">
    <vt:lpwstr>2052-11.1.0.9999</vt:lpwstr>
  </property>
</Properties>
</file>